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8EA" w:rsidRPr="003D1B9B" w:rsidRDefault="006348EA" w:rsidP="006348EA">
      <w:pPr>
        <w:ind w:firstLine="708"/>
        <w:jc w:val="both"/>
        <w:rPr>
          <w:rFonts w:ascii="Calibri" w:hAnsi="Calibri" w:cs="Calibri"/>
          <w:b/>
          <w:color w:val="767171" w:themeColor="background2" w:themeShade="80"/>
          <w:sz w:val="26"/>
          <w:szCs w:val="26"/>
        </w:rPr>
      </w:pPr>
      <w:r w:rsidRPr="003D1B9B">
        <w:rPr>
          <w:rFonts w:ascii="Calibri" w:hAnsi="Calibri" w:cs="Calibri"/>
          <w:b/>
          <w:color w:val="767171" w:themeColor="background2" w:themeShade="80"/>
          <w:sz w:val="26"/>
          <w:szCs w:val="26"/>
        </w:rPr>
        <w:t xml:space="preserve">León, Guanajuato, a 18 dieciocho de octubre del año 2018 dos mil dieciocho. </w:t>
      </w:r>
      <w:r w:rsidRPr="003D1B9B">
        <w:rPr>
          <w:rFonts w:asciiTheme="minorHAnsi" w:hAnsiTheme="minorHAnsi" w:cstheme="minorHAnsi"/>
          <w:bCs/>
          <w:iCs/>
          <w:color w:val="767171" w:themeColor="background2" w:themeShade="80"/>
          <w:sz w:val="26"/>
          <w:szCs w:val="26"/>
        </w:rPr>
        <w:t xml:space="preserve">. . . . . . . . . . . . . . . . . . . . . . . . . . . . . . . . . . . . . . . . . . . . . . . . . . . . . . . . </w:t>
      </w:r>
      <w:proofErr w:type="gramStart"/>
      <w:r w:rsidRPr="003D1B9B">
        <w:rPr>
          <w:rFonts w:asciiTheme="minorHAnsi" w:hAnsiTheme="minorHAnsi" w:cstheme="minorHAnsi"/>
          <w:bCs/>
          <w:iCs/>
          <w:color w:val="767171" w:themeColor="background2" w:themeShade="80"/>
          <w:sz w:val="26"/>
          <w:szCs w:val="26"/>
        </w:rPr>
        <w:t>. . . .</w:t>
      </w:r>
      <w:proofErr w:type="gramEnd"/>
      <w:r w:rsidRPr="003D1B9B">
        <w:rPr>
          <w:rFonts w:asciiTheme="minorHAnsi" w:hAnsiTheme="minorHAnsi" w:cstheme="minorHAnsi"/>
          <w:bCs/>
          <w:iCs/>
          <w:color w:val="767171" w:themeColor="background2" w:themeShade="80"/>
          <w:sz w:val="26"/>
          <w:szCs w:val="26"/>
        </w:rPr>
        <w:t xml:space="preserve"> </w:t>
      </w:r>
    </w:p>
    <w:p w:rsidR="006348EA" w:rsidRPr="003D1B9B" w:rsidRDefault="006348EA" w:rsidP="006348EA">
      <w:pPr>
        <w:rPr>
          <w:rFonts w:ascii="Calibri" w:hAnsi="Calibri" w:cs="Calibri"/>
          <w:color w:val="767171" w:themeColor="background2" w:themeShade="80"/>
          <w:sz w:val="20"/>
          <w:szCs w:val="20"/>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r w:rsidRPr="003D1B9B">
        <w:rPr>
          <w:rFonts w:ascii="Calibri" w:hAnsi="Calibri" w:cs="Calibri"/>
          <w:b/>
          <w:bCs/>
          <w:i/>
          <w:iCs/>
          <w:color w:val="767171" w:themeColor="background2" w:themeShade="80"/>
          <w:sz w:val="26"/>
          <w:szCs w:val="26"/>
          <w:lang w:val="es-ES"/>
        </w:rPr>
        <w:t>V I S T O S</w:t>
      </w:r>
      <w:r w:rsidRPr="003D1B9B">
        <w:rPr>
          <w:rFonts w:ascii="Calibri" w:hAnsi="Calibri" w:cs="Calibri"/>
          <w:bCs/>
          <w:iCs/>
          <w:color w:val="767171" w:themeColor="background2" w:themeShade="80"/>
          <w:sz w:val="26"/>
          <w:szCs w:val="26"/>
          <w:lang w:val="es-ES"/>
        </w:rPr>
        <w:t xml:space="preserve">, </w:t>
      </w:r>
      <w:r w:rsidRPr="003D1B9B">
        <w:rPr>
          <w:rFonts w:ascii="Calibri" w:hAnsi="Calibri" w:cs="Calibri"/>
          <w:bCs/>
          <w:iCs/>
          <w:color w:val="767171" w:themeColor="background2" w:themeShade="80"/>
          <w:sz w:val="26"/>
          <w:szCs w:val="26"/>
        </w:rPr>
        <w:t>para dictar sentencia definitiva,</w:t>
      </w:r>
      <w:r w:rsidRPr="003D1B9B">
        <w:rPr>
          <w:rFonts w:ascii="Calibri" w:hAnsi="Calibri" w:cs="Calibri"/>
          <w:color w:val="767171" w:themeColor="background2" w:themeShade="80"/>
          <w:sz w:val="26"/>
          <w:szCs w:val="26"/>
        </w:rPr>
        <w:t xml:space="preserve"> los autos del proceso administrativo identificado con el número </w:t>
      </w:r>
      <w:bookmarkStart w:id="0" w:name="_GoBack"/>
      <w:r w:rsidRPr="003D1B9B">
        <w:rPr>
          <w:rFonts w:ascii="Calibri" w:hAnsi="Calibri" w:cs="Calibri"/>
          <w:b/>
          <w:color w:val="767171" w:themeColor="background2" w:themeShade="80"/>
          <w:sz w:val="26"/>
          <w:szCs w:val="26"/>
        </w:rPr>
        <w:t>0566/2015-JN</w:t>
      </w:r>
      <w:bookmarkEnd w:id="0"/>
      <w:r w:rsidRPr="003D1B9B">
        <w:rPr>
          <w:rFonts w:ascii="Calibri" w:hAnsi="Calibri" w:cs="Calibri"/>
          <w:color w:val="767171" w:themeColor="background2" w:themeShade="80"/>
          <w:sz w:val="26"/>
          <w:szCs w:val="26"/>
        </w:rPr>
        <w:t xml:space="preserve">, promovido por </w:t>
      </w:r>
      <w:proofErr w:type="gramStart"/>
      <w:r w:rsidRPr="003D1B9B">
        <w:rPr>
          <w:rFonts w:ascii="Calibri" w:hAnsi="Calibri" w:cs="Calibri"/>
          <w:color w:val="767171" w:themeColor="background2" w:themeShade="80"/>
          <w:sz w:val="26"/>
          <w:szCs w:val="26"/>
        </w:rPr>
        <w:t>el  ciudadano</w:t>
      </w:r>
      <w:proofErr w:type="gramEnd"/>
      <w:r w:rsidRPr="003D1B9B">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3D1B9B">
        <w:rPr>
          <w:rFonts w:ascii="Calibri" w:hAnsi="Calibri" w:cs="Calibri"/>
          <w:bCs/>
          <w:iCs/>
          <w:color w:val="767171" w:themeColor="background2" w:themeShade="80"/>
          <w:sz w:val="26"/>
          <w:szCs w:val="26"/>
        </w:rPr>
        <w:t>;</w:t>
      </w:r>
      <w:r w:rsidRPr="003D1B9B">
        <w:rPr>
          <w:rFonts w:ascii="Calibri" w:hAnsi="Calibri" w:cs="Calibri"/>
          <w:color w:val="767171" w:themeColor="background2" w:themeShade="80"/>
          <w:sz w:val="26"/>
          <w:szCs w:val="26"/>
        </w:rPr>
        <w:t xml:space="preserve"> y, . . . . . . . . . . . . . . . . . . . . . . . . . . . . . .</w:t>
      </w:r>
    </w:p>
    <w:p w:rsidR="006348EA" w:rsidRPr="003D1B9B" w:rsidRDefault="006348EA" w:rsidP="006348EA">
      <w:pPr>
        <w:pStyle w:val="Textoindependiente"/>
        <w:rPr>
          <w:rFonts w:ascii="Calibri" w:hAnsi="Calibri" w:cs="Calibri"/>
          <w:color w:val="767171" w:themeColor="background2" w:themeShade="80"/>
          <w:sz w:val="20"/>
          <w:szCs w:val="20"/>
        </w:rPr>
      </w:pPr>
    </w:p>
    <w:p w:rsidR="006348EA" w:rsidRPr="003D1B9B" w:rsidRDefault="006348EA" w:rsidP="006348EA">
      <w:pPr>
        <w:pStyle w:val="Textoindependiente"/>
        <w:ind w:firstLine="708"/>
        <w:jc w:val="center"/>
        <w:rPr>
          <w:rFonts w:ascii="Calibri" w:hAnsi="Calibri" w:cs="Calibri"/>
          <w:b/>
          <w:bCs/>
          <w:i/>
          <w:iCs/>
          <w:color w:val="767171" w:themeColor="background2" w:themeShade="80"/>
          <w:sz w:val="26"/>
          <w:szCs w:val="26"/>
        </w:rPr>
      </w:pPr>
      <w:r w:rsidRPr="003D1B9B">
        <w:rPr>
          <w:rFonts w:ascii="Calibri" w:hAnsi="Calibri" w:cs="Calibri"/>
          <w:b/>
          <w:bCs/>
          <w:i/>
          <w:iCs/>
          <w:color w:val="767171" w:themeColor="background2" w:themeShade="80"/>
          <w:sz w:val="26"/>
          <w:szCs w:val="26"/>
        </w:rPr>
        <w:t xml:space="preserve">R E S U L T A N D </w:t>
      </w:r>
      <w:proofErr w:type="gramStart"/>
      <w:r w:rsidRPr="003D1B9B">
        <w:rPr>
          <w:rFonts w:ascii="Calibri" w:hAnsi="Calibri" w:cs="Calibri"/>
          <w:b/>
          <w:bCs/>
          <w:i/>
          <w:iCs/>
          <w:color w:val="767171" w:themeColor="background2" w:themeShade="80"/>
          <w:sz w:val="26"/>
          <w:szCs w:val="26"/>
        </w:rPr>
        <w:t>O :</w:t>
      </w:r>
      <w:proofErr w:type="gramEnd"/>
    </w:p>
    <w:p w:rsidR="006348EA" w:rsidRPr="003D1B9B" w:rsidRDefault="006348EA" w:rsidP="006348EA">
      <w:pPr>
        <w:pStyle w:val="Textoindependiente"/>
        <w:rPr>
          <w:rFonts w:ascii="Calibri" w:hAnsi="Calibri" w:cs="Calibri"/>
          <w:b/>
          <w:bCs/>
          <w:color w:val="767171" w:themeColor="background2" w:themeShade="80"/>
          <w:sz w:val="20"/>
          <w:szCs w:val="20"/>
        </w:rPr>
      </w:pPr>
    </w:p>
    <w:p w:rsidR="006348EA" w:rsidRPr="003D1B9B" w:rsidRDefault="006348EA" w:rsidP="006348EA">
      <w:pPr>
        <w:ind w:firstLine="708"/>
        <w:jc w:val="both"/>
        <w:rPr>
          <w:rFonts w:ascii="Calibri" w:hAnsi="Calibri" w:cs="Calibri"/>
          <w:color w:val="767171" w:themeColor="background2" w:themeShade="80"/>
          <w:sz w:val="26"/>
          <w:szCs w:val="26"/>
        </w:rPr>
      </w:pPr>
      <w:proofErr w:type="gramStart"/>
      <w:r w:rsidRPr="003D1B9B">
        <w:rPr>
          <w:rFonts w:ascii="Calibri" w:hAnsi="Calibri" w:cs="Calibri"/>
          <w:b/>
          <w:bCs/>
          <w:i/>
          <w:iCs/>
          <w:color w:val="767171" w:themeColor="background2" w:themeShade="80"/>
          <w:sz w:val="26"/>
          <w:szCs w:val="26"/>
        </w:rPr>
        <w:t>PRIMERO.-</w:t>
      </w:r>
      <w:proofErr w:type="gramEnd"/>
      <w:r w:rsidRPr="003D1B9B">
        <w:rPr>
          <w:rFonts w:ascii="Calibri" w:hAnsi="Calibri" w:cs="Calibri"/>
          <w:b/>
          <w:bCs/>
          <w:i/>
          <w:iCs/>
          <w:color w:val="767171" w:themeColor="background2" w:themeShade="80"/>
          <w:sz w:val="26"/>
          <w:szCs w:val="26"/>
        </w:rPr>
        <w:t xml:space="preserve"> </w:t>
      </w:r>
      <w:r w:rsidRPr="003D1B9B">
        <w:rPr>
          <w:rFonts w:ascii="Calibri" w:hAnsi="Calibri" w:cs="Calibri"/>
          <w:color w:val="767171" w:themeColor="background2" w:themeShade="80"/>
          <w:sz w:val="26"/>
          <w:szCs w:val="26"/>
        </w:rPr>
        <w:t>Mediante escrito de demanda administrativa, presentado el día 3 tres de julio del año 2015 dos mil quince, en la Oficialía Común de Partes de los Juzgados Administrativos de este Municipio, el ciudadano</w:t>
      </w:r>
      <w:r w:rsidRPr="003D1B9B">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3D1B9B">
        <w:rPr>
          <w:rFonts w:ascii="Calibri" w:hAnsi="Calibri" w:cs="Calibri"/>
          <w:color w:val="767171" w:themeColor="background2" w:themeShade="80"/>
          <w:sz w:val="26"/>
          <w:szCs w:val="26"/>
        </w:rPr>
        <w:t>, por su propio derecho, promovió proceso administrativo, en el que señaló como: . . . . . . . . . . . . . . . . . . . . . . . . . . . . . . . . . . . . . . . . . . . . . . . . . . . . . . . . . .</w:t>
      </w:r>
    </w:p>
    <w:p w:rsidR="006348EA" w:rsidRPr="003D1B9B" w:rsidRDefault="006348EA" w:rsidP="006348EA">
      <w:pPr>
        <w:ind w:firstLine="708"/>
        <w:jc w:val="both"/>
        <w:rPr>
          <w:rFonts w:ascii="Calibri" w:hAnsi="Calibri" w:cs="Calibri"/>
          <w:b/>
          <w:bCs/>
          <w:color w:val="767171" w:themeColor="background2" w:themeShade="80"/>
          <w:sz w:val="20"/>
          <w:szCs w:val="20"/>
        </w:rPr>
      </w:pPr>
    </w:p>
    <w:p w:rsidR="006348EA" w:rsidRPr="003D1B9B" w:rsidRDefault="006348EA" w:rsidP="006348EA">
      <w:pPr>
        <w:jc w:val="both"/>
        <w:rPr>
          <w:rFonts w:ascii="Calibri" w:hAnsi="Calibri" w:cs="Calibri"/>
          <w:color w:val="767171" w:themeColor="background2" w:themeShade="80"/>
          <w:sz w:val="26"/>
          <w:szCs w:val="26"/>
        </w:rPr>
      </w:pPr>
      <w:r w:rsidRPr="003D1B9B">
        <w:rPr>
          <w:rFonts w:ascii="Calibri" w:hAnsi="Calibri" w:cs="Calibri"/>
          <w:b/>
          <w:bCs/>
          <w:color w:val="767171" w:themeColor="background2" w:themeShade="80"/>
          <w:sz w:val="26"/>
          <w:szCs w:val="26"/>
        </w:rPr>
        <w:t xml:space="preserve">          a</w:t>
      </w:r>
      <w:proofErr w:type="gramStart"/>
      <w:r w:rsidRPr="003D1B9B">
        <w:rPr>
          <w:rFonts w:ascii="Calibri" w:hAnsi="Calibri" w:cs="Calibri"/>
          <w:b/>
          <w:bCs/>
          <w:color w:val="767171" w:themeColor="background2" w:themeShade="80"/>
          <w:sz w:val="26"/>
          <w:szCs w:val="26"/>
        </w:rPr>
        <w:t>).-</w:t>
      </w:r>
      <w:proofErr w:type="gramEnd"/>
      <w:r w:rsidRPr="003D1B9B">
        <w:rPr>
          <w:rFonts w:ascii="Calibri" w:hAnsi="Calibri" w:cs="Calibri"/>
          <w:b/>
          <w:bCs/>
          <w:color w:val="767171" w:themeColor="background2" w:themeShade="80"/>
          <w:sz w:val="26"/>
          <w:szCs w:val="26"/>
        </w:rPr>
        <w:t xml:space="preserve"> Actos impugnados: </w:t>
      </w:r>
      <w:r w:rsidRPr="003D1B9B">
        <w:rPr>
          <w:rFonts w:ascii="Calibri" w:hAnsi="Calibri" w:cs="Calibri"/>
          <w:color w:val="767171" w:themeColor="background2" w:themeShade="80"/>
          <w:sz w:val="26"/>
          <w:szCs w:val="26"/>
        </w:rPr>
        <w:t xml:space="preserve">El acta de infracción con número T-5248395 (T-guion-cinco-dos-cuatro-ocho-tres-nueve-cinco), de fecha 23 veintitrés de mayo del año 2015 dos mil quince, desprendiéndose también del análisis integral de la demanda, la calificación de la misma. </w:t>
      </w:r>
      <w:r w:rsidRPr="003D1B9B">
        <w:rPr>
          <w:rFonts w:ascii="Calibri" w:hAnsi="Calibri"/>
          <w:color w:val="767171" w:themeColor="background2" w:themeShade="80"/>
          <w:sz w:val="26"/>
          <w:szCs w:val="26"/>
        </w:rPr>
        <w:t xml:space="preserve">.  . . . . . . . . . . . . . . . . . . . . . . . . . . . . . . . . . . . . </w:t>
      </w:r>
    </w:p>
    <w:p w:rsidR="006348EA" w:rsidRPr="003D1B9B" w:rsidRDefault="006348EA" w:rsidP="006348EA">
      <w:pPr>
        <w:jc w:val="both"/>
        <w:rPr>
          <w:rFonts w:ascii="Calibri" w:hAnsi="Calibri" w:cs="Calibri"/>
          <w:color w:val="767171" w:themeColor="background2" w:themeShade="80"/>
          <w:sz w:val="20"/>
          <w:szCs w:val="20"/>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b/>
          <w:bCs/>
          <w:color w:val="767171" w:themeColor="background2" w:themeShade="80"/>
          <w:sz w:val="26"/>
          <w:szCs w:val="26"/>
        </w:rPr>
        <w:t>b</w:t>
      </w:r>
      <w:proofErr w:type="gramStart"/>
      <w:r w:rsidRPr="003D1B9B">
        <w:rPr>
          <w:rFonts w:ascii="Calibri" w:hAnsi="Calibri" w:cs="Calibri"/>
          <w:b/>
          <w:bCs/>
          <w:color w:val="767171" w:themeColor="background2" w:themeShade="80"/>
          <w:sz w:val="26"/>
          <w:szCs w:val="26"/>
        </w:rPr>
        <w:t>).-</w:t>
      </w:r>
      <w:proofErr w:type="gramEnd"/>
      <w:r w:rsidRPr="003D1B9B">
        <w:rPr>
          <w:rFonts w:ascii="Calibri" w:hAnsi="Calibri" w:cs="Calibri"/>
          <w:b/>
          <w:bCs/>
          <w:color w:val="767171" w:themeColor="background2" w:themeShade="80"/>
          <w:sz w:val="26"/>
          <w:szCs w:val="26"/>
        </w:rPr>
        <w:t xml:space="preserve"> Autoridades demandadas: </w:t>
      </w:r>
      <w:r w:rsidRPr="003D1B9B">
        <w:rPr>
          <w:rFonts w:ascii="Calibri" w:hAnsi="Calibri" w:cs="Calibri"/>
          <w:bCs/>
          <w:color w:val="767171" w:themeColor="background2" w:themeShade="80"/>
          <w:sz w:val="26"/>
          <w:szCs w:val="26"/>
        </w:rPr>
        <w:t>El</w:t>
      </w:r>
      <w:r w:rsidRPr="003D1B9B">
        <w:rPr>
          <w:rFonts w:ascii="Calibri" w:hAnsi="Calibri" w:cs="Calibri"/>
          <w:color w:val="767171" w:themeColor="background2" w:themeShade="80"/>
          <w:sz w:val="26"/>
          <w:szCs w:val="26"/>
        </w:rPr>
        <w:t xml:space="preserve"> Agente de Tránsito adscrito a la Dirección General de Tránsito Municipal de León, Guanajuato que emitió la boleta; señalando también a la Secretaría de Seguridad Pública Municipal, Dirección General de Tránsito, Dirección General de Ingresos, y la Tesorería Municipal . . . . .</w:t>
      </w:r>
    </w:p>
    <w:p w:rsidR="006348EA" w:rsidRPr="003D1B9B" w:rsidRDefault="006348EA" w:rsidP="006348EA">
      <w:pPr>
        <w:ind w:firstLine="708"/>
        <w:jc w:val="both"/>
        <w:rPr>
          <w:rFonts w:ascii="Calibri" w:hAnsi="Calibri" w:cs="Calibri"/>
          <w:color w:val="767171" w:themeColor="background2" w:themeShade="80"/>
          <w:sz w:val="20"/>
          <w:szCs w:val="20"/>
        </w:rPr>
      </w:pPr>
    </w:p>
    <w:p w:rsidR="006348EA" w:rsidRPr="003D1B9B" w:rsidRDefault="006348EA" w:rsidP="006348EA">
      <w:pPr>
        <w:ind w:firstLine="708"/>
        <w:jc w:val="both"/>
        <w:rPr>
          <w:rFonts w:ascii="Calibri" w:hAnsi="Calibri"/>
          <w:bCs/>
          <w:color w:val="767171" w:themeColor="background2" w:themeShade="80"/>
          <w:sz w:val="26"/>
          <w:szCs w:val="26"/>
        </w:rPr>
      </w:pPr>
      <w:proofErr w:type="gramStart"/>
      <w:r w:rsidRPr="003D1B9B">
        <w:rPr>
          <w:rFonts w:ascii="Calibri" w:hAnsi="Calibri"/>
          <w:b/>
          <w:bCs/>
          <w:color w:val="767171" w:themeColor="background2" w:themeShade="80"/>
          <w:sz w:val="26"/>
          <w:szCs w:val="26"/>
        </w:rPr>
        <w:t>c).-</w:t>
      </w:r>
      <w:proofErr w:type="gramEnd"/>
      <w:r w:rsidRPr="003D1B9B">
        <w:rPr>
          <w:rFonts w:ascii="Calibri" w:hAnsi="Calibri"/>
          <w:b/>
          <w:bCs/>
          <w:color w:val="767171" w:themeColor="background2" w:themeShade="80"/>
          <w:sz w:val="26"/>
          <w:szCs w:val="26"/>
        </w:rPr>
        <w:t xml:space="preserve"> Pretensiones: </w:t>
      </w:r>
      <w:r w:rsidRPr="003D1B9B">
        <w:rPr>
          <w:rFonts w:ascii="Calibri" w:hAnsi="Calibri"/>
          <w:bCs/>
          <w:color w:val="767171" w:themeColor="background2" w:themeShade="80"/>
          <w:sz w:val="26"/>
          <w:szCs w:val="26"/>
        </w:rPr>
        <w:t xml:space="preserve">La nulidad de los actos impugnados; y, la devolución del importe pagado por concepto de la multa impuesta. . . . . . . . . . . . . . . . . . . . . . . . . </w:t>
      </w:r>
    </w:p>
    <w:p w:rsidR="006348EA" w:rsidRPr="003D1B9B" w:rsidRDefault="006348EA" w:rsidP="006348EA">
      <w:pPr>
        <w:jc w:val="both"/>
        <w:rPr>
          <w:rFonts w:ascii="Calibri" w:hAnsi="Calibri" w:cs="Calibri"/>
          <w:color w:val="767171" w:themeColor="background2" w:themeShade="80"/>
          <w:sz w:val="20"/>
          <w:szCs w:val="20"/>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b/>
          <w:i/>
          <w:iCs/>
          <w:color w:val="767171" w:themeColor="background2" w:themeShade="80"/>
          <w:sz w:val="26"/>
          <w:szCs w:val="26"/>
        </w:rPr>
        <w:t xml:space="preserve">SEGUNDO.- </w:t>
      </w:r>
      <w:r w:rsidRPr="003D1B9B">
        <w:rPr>
          <w:rFonts w:ascii="Calibri" w:hAnsi="Calibri" w:cs="Calibri"/>
          <w:iCs/>
          <w:color w:val="767171" w:themeColor="background2" w:themeShade="80"/>
          <w:sz w:val="26"/>
          <w:szCs w:val="26"/>
        </w:rPr>
        <w:t>P</w:t>
      </w:r>
      <w:r w:rsidRPr="003D1B9B">
        <w:rPr>
          <w:rFonts w:ascii="Calibri" w:hAnsi="Calibri" w:cs="Calibri"/>
          <w:color w:val="767171" w:themeColor="background2" w:themeShade="80"/>
          <w:sz w:val="26"/>
          <w:szCs w:val="26"/>
        </w:rPr>
        <w:t xml:space="preserve">or razón de turno, correspondió a este Juzgado Segundo Administrativo conocer del presente proceso, por lo que por auto del día 7 siete de julio del año 2015 dos mil quince, se formuló un requerimiento al actor a efecto de que precisara su demanda, indicando que actos les impugna a cada una de las autoridades demandadas y exhibiera el original o copia certificada del acta de infracción impugnada; con el apercibimiento de que, según se indicó en el acuerdo de fecha 3 tres de agosto de ese mismo año, en caso de no dar cumplimiento al mismo, se tendría por no presentada la demanda. . . . . . . . . . . . . . . . . . . . . . . . . . . . </w:t>
      </w:r>
    </w:p>
    <w:p w:rsidR="006348EA" w:rsidRPr="003D1B9B" w:rsidRDefault="006348EA" w:rsidP="006348EA">
      <w:pPr>
        <w:ind w:firstLine="708"/>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color w:val="767171" w:themeColor="background2" w:themeShade="80"/>
          <w:sz w:val="26"/>
          <w:szCs w:val="26"/>
        </w:rPr>
      </w:pPr>
      <w:proofErr w:type="gramStart"/>
      <w:r w:rsidRPr="003D1B9B">
        <w:rPr>
          <w:rFonts w:ascii="Calibri" w:hAnsi="Calibri" w:cs="Calibri"/>
          <w:b/>
          <w:i/>
          <w:color w:val="767171" w:themeColor="background2" w:themeShade="80"/>
          <w:sz w:val="26"/>
          <w:szCs w:val="26"/>
        </w:rPr>
        <w:t>TERCERO.-</w:t>
      </w:r>
      <w:proofErr w:type="gramEnd"/>
      <w:r w:rsidRPr="003D1B9B">
        <w:rPr>
          <w:rFonts w:ascii="Calibri" w:hAnsi="Calibri" w:cs="Calibri"/>
          <w:color w:val="767171" w:themeColor="background2" w:themeShade="80"/>
          <w:sz w:val="26"/>
          <w:szCs w:val="26"/>
        </w:rPr>
        <w:t xml:space="preserve"> Por auto de fecha 17 diecisiete de agosto del año en curso, al no dar cumplimiento a lo requerido, se tuvo al </w:t>
      </w:r>
      <w:proofErr w:type="spellStart"/>
      <w:r w:rsidRPr="003D1B9B">
        <w:rPr>
          <w:rFonts w:ascii="Calibri" w:hAnsi="Calibri" w:cs="Calibri"/>
          <w:color w:val="767171" w:themeColor="background2" w:themeShade="80"/>
          <w:sz w:val="26"/>
          <w:szCs w:val="26"/>
        </w:rPr>
        <w:t>promovente</w:t>
      </w:r>
      <w:proofErr w:type="spellEnd"/>
      <w:r w:rsidRPr="003D1B9B">
        <w:rPr>
          <w:rFonts w:ascii="Calibri" w:hAnsi="Calibri" w:cs="Calibri"/>
          <w:color w:val="767171" w:themeColor="background2" w:themeShade="80"/>
          <w:sz w:val="26"/>
          <w:szCs w:val="26"/>
        </w:rPr>
        <w:t xml:space="preserve"> por </w:t>
      </w:r>
      <w:r w:rsidRPr="003D1B9B">
        <w:rPr>
          <w:rFonts w:ascii="Calibri" w:hAnsi="Calibri" w:cs="Calibri"/>
          <w:b/>
          <w:color w:val="767171" w:themeColor="background2" w:themeShade="80"/>
          <w:sz w:val="26"/>
          <w:szCs w:val="26"/>
        </w:rPr>
        <w:t>no presentada</w:t>
      </w:r>
      <w:r w:rsidRPr="003D1B9B">
        <w:rPr>
          <w:rFonts w:ascii="Calibri" w:hAnsi="Calibri" w:cs="Calibri"/>
          <w:color w:val="767171" w:themeColor="background2" w:themeShade="80"/>
          <w:sz w:val="26"/>
          <w:szCs w:val="26"/>
        </w:rPr>
        <w:t xml:space="preserve"> la demanda, ordenándose la devolución de los documentos. . . . . . . . .  . . . . . . . . . . . . </w:t>
      </w:r>
    </w:p>
    <w:p w:rsidR="006348EA" w:rsidRPr="003D1B9B" w:rsidRDefault="006348EA" w:rsidP="006348EA">
      <w:pPr>
        <w:ind w:firstLine="708"/>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Inconforme con tal decisión, la parte actora promovió el recurso de revisión en contra de tal acuerdo, el que correspondió conocer al Magistrado de la Cuarta Sala del Tribunal de Justicia Administrativa, bajo el número RR. 464/4ª Sala/2015; mismo que fue resuelto en fecha 2 dos de marzo del 2018 dos mil dieciocho, en el sentido de revocar el auto de fecha 17 diecisiete agosto del 2015 dos mil quince, para efecto de que se admita a trámite la demanda promovida. . . . . . . . . . . . </w:t>
      </w:r>
      <w:proofErr w:type="gramStart"/>
      <w:r w:rsidRPr="003D1B9B">
        <w:rPr>
          <w:rFonts w:ascii="Calibri" w:hAnsi="Calibri" w:cs="Calibri"/>
          <w:color w:val="767171" w:themeColor="background2" w:themeShade="80"/>
          <w:sz w:val="26"/>
          <w:szCs w:val="26"/>
        </w:rPr>
        <w:t>. . . .</w:t>
      </w:r>
      <w:proofErr w:type="gramEnd"/>
      <w:r w:rsidRPr="003D1B9B">
        <w:rPr>
          <w:rFonts w:ascii="Calibri" w:hAnsi="Calibri" w:cs="Calibri"/>
          <w:color w:val="767171" w:themeColor="background2" w:themeShade="80"/>
          <w:sz w:val="26"/>
          <w:szCs w:val="26"/>
        </w:rPr>
        <w:t xml:space="preserve"> </w:t>
      </w:r>
    </w:p>
    <w:p w:rsidR="006348EA" w:rsidRPr="003D1B9B" w:rsidRDefault="006348EA" w:rsidP="006348EA">
      <w:pPr>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b/>
          <w:i/>
          <w:color w:val="767171" w:themeColor="background2" w:themeShade="80"/>
          <w:sz w:val="26"/>
          <w:szCs w:val="26"/>
        </w:rPr>
        <w:t xml:space="preserve">CUARTO.- </w:t>
      </w:r>
      <w:r w:rsidRPr="003D1B9B">
        <w:rPr>
          <w:rFonts w:ascii="Calibri" w:hAnsi="Calibri" w:cs="Calibri"/>
          <w:color w:val="767171" w:themeColor="background2" w:themeShade="80"/>
          <w:sz w:val="26"/>
          <w:szCs w:val="26"/>
        </w:rPr>
        <w:t xml:space="preserve">En cumplimiento de lo anterior, por auto de fecha 2 dos de julio del presente año 2018 dos mil dieciocho, se dejó insubsistente el acuerdo de </w:t>
      </w:r>
      <w:proofErr w:type="spellStart"/>
      <w:r w:rsidRPr="003D1B9B">
        <w:rPr>
          <w:rFonts w:ascii="Calibri" w:hAnsi="Calibri" w:cs="Calibri"/>
          <w:color w:val="767171" w:themeColor="background2" w:themeShade="80"/>
          <w:sz w:val="26"/>
          <w:szCs w:val="26"/>
        </w:rPr>
        <w:t>desechamiento</w:t>
      </w:r>
      <w:proofErr w:type="spellEnd"/>
      <w:r w:rsidRPr="003D1B9B">
        <w:rPr>
          <w:rFonts w:ascii="Calibri" w:hAnsi="Calibri" w:cs="Calibri"/>
          <w:color w:val="767171" w:themeColor="background2" w:themeShade="80"/>
          <w:sz w:val="26"/>
          <w:szCs w:val="26"/>
        </w:rPr>
        <w:t xml:space="preserve"> y se admitió a trámite la demanda en contra del Agente de Tránsito que emitió la boleta, la Tesorería y la Dirección de Ingresos; no así respecto de la Secretaría de Seguridad Pública, ni del Director de Tránsito, por las razones señaladas. . . . . . . . . . . .</w:t>
      </w:r>
      <w:r w:rsidRPr="003D1B9B">
        <w:rPr>
          <w:rFonts w:asciiTheme="minorHAnsi" w:hAnsiTheme="minorHAnsi" w:cstheme="minorHAnsi"/>
          <w:bCs/>
          <w:iCs/>
          <w:color w:val="767171" w:themeColor="background2" w:themeShade="80"/>
          <w:sz w:val="26"/>
          <w:szCs w:val="26"/>
        </w:rPr>
        <w:t xml:space="preserve"> . . . . . . . . . . . . . . . . . . . . . . . . . . . . . . . . . . . . . . . . . .</w:t>
      </w:r>
      <w:r w:rsidRPr="003D1B9B">
        <w:rPr>
          <w:rFonts w:ascii="Calibri" w:hAnsi="Calibri" w:cs="Calibri"/>
          <w:color w:val="767171" w:themeColor="background2" w:themeShade="80"/>
          <w:sz w:val="26"/>
          <w:szCs w:val="26"/>
        </w:rPr>
        <w:t xml:space="preserve"> </w:t>
      </w: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 </w:t>
      </w: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Se le admitió como prueba de su parte, el original del recibo oficial de pago que anexó a su demanda; la que dada su propia naturaleza se tuvo en ese momento por desahogada. . . . . . . . . . . . . . . . . . . . . . . . . . . . . . . . . . . . . . . . . . </w:t>
      </w:r>
      <w:proofErr w:type="gramStart"/>
      <w:r w:rsidRPr="003D1B9B">
        <w:rPr>
          <w:rFonts w:ascii="Calibri" w:hAnsi="Calibri" w:cs="Calibri"/>
          <w:color w:val="767171" w:themeColor="background2" w:themeShade="80"/>
          <w:sz w:val="26"/>
          <w:szCs w:val="26"/>
        </w:rPr>
        <w:t>. . . .</w:t>
      </w:r>
      <w:proofErr w:type="gramEnd"/>
      <w:r w:rsidRPr="003D1B9B">
        <w:rPr>
          <w:rFonts w:ascii="Calibri" w:hAnsi="Calibri" w:cs="Calibri"/>
          <w:color w:val="767171" w:themeColor="background2" w:themeShade="80"/>
          <w:sz w:val="26"/>
          <w:szCs w:val="26"/>
        </w:rPr>
        <w:t xml:space="preserve">  </w:t>
      </w:r>
    </w:p>
    <w:p w:rsidR="006348EA" w:rsidRPr="003D1B9B" w:rsidRDefault="006348EA" w:rsidP="006348EA">
      <w:pPr>
        <w:ind w:firstLine="708"/>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color w:val="767171" w:themeColor="background2" w:themeShade="80"/>
          <w:sz w:val="26"/>
          <w:szCs w:val="26"/>
        </w:rPr>
      </w:pPr>
      <w:proofErr w:type="gramStart"/>
      <w:r w:rsidRPr="003D1B9B">
        <w:rPr>
          <w:rFonts w:ascii="Calibri" w:hAnsi="Calibri" w:cs="Calibri"/>
          <w:color w:val="767171" w:themeColor="background2" w:themeShade="80"/>
          <w:sz w:val="26"/>
          <w:szCs w:val="26"/>
        </w:rPr>
        <w:t>Asimismo</w:t>
      </w:r>
      <w:proofErr w:type="gramEnd"/>
      <w:r w:rsidRPr="003D1B9B">
        <w:rPr>
          <w:rFonts w:ascii="Calibri" w:hAnsi="Calibri" w:cs="Calibri"/>
          <w:color w:val="767171" w:themeColor="background2" w:themeShade="80"/>
          <w:sz w:val="26"/>
          <w:szCs w:val="26"/>
        </w:rPr>
        <w:t xml:space="preserve"> se requirió al agente de Tránsito demandado, exhibiera la boleta de infracción impugnada. . . . . . . . . . . . . . . . . . . . . . . . . . . . . . . . . . . . . . . . . . . . . . . . </w:t>
      </w:r>
    </w:p>
    <w:p w:rsidR="006348EA" w:rsidRPr="003D1B9B" w:rsidRDefault="006348EA" w:rsidP="006348EA">
      <w:pPr>
        <w:ind w:firstLine="708"/>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Por último, se ordenó emplazar a las autoridades señaladas como demandadas a efecto de que dieran contestación a la demanda promovida en su contra, lo que hicieron el Contador Público </w:t>
      </w:r>
      <w:r>
        <w:rPr>
          <w:rFonts w:ascii="Calibri" w:hAnsi="Calibri" w:cs="Calibri"/>
          <w:color w:val="767171" w:themeColor="background2" w:themeShade="80"/>
          <w:sz w:val="26"/>
          <w:szCs w:val="26"/>
        </w:rPr>
        <w:t>(.....)</w:t>
      </w:r>
      <w:r w:rsidRPr="003D1B9B">
        <w:rPr>
          <w:rFonts w:ascii="Calibri" w:hAnsi="Calibri" w:cs="Calibri"/>
          <w:color w:val="767171" w:themeColor="background2" w:themeShade="80"/>
          <w:sz w:val="26"/>
          <w:szCs w:val="26"/>
        </w:rPr>
        <w:t xml:space="preserve">, en su calidad de Tesorero Municipal de León, Guanajuato, y la Directora General de Ingresos, Contadora Pública </w:t>
      </w:r>
      <w:r>
        <w:rPr>
          <w:rFonts w:ascii="Calibri" w:hAnsi="Calibri" w:cs="Calibri"/>
          <w:color w:val="767171" w:themeColor="background2" w:themeShade="80"/>
          <w:sz w:val="26"/>
          <w:szCs w:val="26"/>
        </w:rPr>
        <w:t>(.....)</w:t>
      </w:r>
      <w:r w:rsidRPr="003D1B9B">
        <w:rPr>
          <w:rFonts w:ascii="Calibri" w:hAnsi="Calibri" w:cs="Calibri"/>
          <w:color w:val="767171" w:themeColor="background2" w:themeShade="80"/>
          <w:sz w:val="26"/>
          <w:szCs w:val="26"/>
        </w:rPr>
        <w:t xml:space="preserve">, por escritos presentados los días 18 dieciocho y 19 diecinueve de julio del presente año, en los que dieron contestación a loa hechos y a los conceptos de impugnación, así como hicieron valer causales de improcedencia (Visibles a fojas 48 cuarenta y ocho a 55 cincuenta y cinco y de la 65 sesenta y cinco a la 70 setenta del expediente). . . . . . . . . . . . . . . </w:t>
      </w:r>
    </w:p>
    <w:p w:rsidR="006348EA" w:rsidRPr="003D1B9B" w:rsidRDefault="006348EA" w:rsidP="006348EA">
      <w:pPr>
        <w:ind w:firstLine="708"/>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Theme="minorHAnsi" w:hAnsiTheme="minorHAnsi" w:cstheme="minorHAnsi"/>
          <w:bCs/>
          <w:iCs/>
          <w:color w:val="767171" w:themeColor="background2" w:themeShade="80"/>
          <w:sz w:val="26"/>
          <w:szCs w:val="26"/>
        </w:rPr>
      </w:pPr>
      <w:r w:rsidRPr="003D1B9B">
        <w:rPr>
          <w:rFonts w:ascii="Calibri" w:hAnsi="Calibri" w:cs="Calibri"/>
          <w:b/>
          <w:i/>
          <w:color w:val="767171" w:themeColor="background2" w:themeShade="80"/>
          <w:sz w:val="26"/>
          <w:szCs w:val="26"/>
        </w:rPr>
        <w:t xml:space="preserve">QUINTO.- </w:t>
      </w:r>
      <w:r w:rsidRPr="003D1B9B">
        <w:rPr>
          <w:rFonts w:ascii="Calibri" w:hAnsi="Calibri" w:cs="Calibri"/>
          <w:color w:val="767171" w:themeColor="background2" w:themeShade="80"/>
          <w:sz w:val="26"/>
          <w:szCs w:val="26"/>
        </w:rPr>
        <w:t>Por auto de fecha 1 uno de agosto del año 2018 dos mil dieciocho, se tuvo a la Tesorería y a la Directora General de Ingresos por contestando la demanda en tiempo y forma legal, en los términos precisados; así también por admitidas como pruebas, la documental admitida a la parte actora, así como las anexas a sus escritos de contestación, consistentes en la certificación y la copia certificada de nombramiento; las que se tuvieron por desahogadas desde ese momento.</w:t>
      </w:r>
      <w:r w:rsidRPr="003D1B9B">
        <w:rPr>
          <w:rFonts w:asciiTheme="minorHAnsi" w:hAnsiTheme="minorHAnsi" w:cstheme="minorHAnsi"/>
          <w:bCs/>
          <w:iCs/>
          <w:color w:val="767171" w:themeColor="background2" w:themeShade="80"/>
          <w:sz w:val="26"/>
          <w:szCs w:val="26"/>
        </w:rPr>
        <w:t xml:space="preserve"> . . . . . . . . . . . . . . . . . . . . . . . . . . . . . . . . . . . . . . . . . . . . . . . . . . . . . . . . . . . . </w:t>
      </w:r>
    </w:p>
    <w:p w:rsidR="006348EA" w:rsidRPr="003D1B9B" w:rsidRDefault="006348EA" w:rsidP="006348EA">
      <w:pPr>
        <w:ind w:firstLine="708"/>
        <w:jc w:val="both"/>
        <w:rPr>
          <w:rFonts w:asciiTheme="minorHAnsi" w:hAnsiTheme="minorHAnsi" w:cstheme="minorHAnsi"/>
          <w:bCs/>
          <w:iCs/>
          <w:color w:val="767171" w:themeColor="background2" w:themeShade="80"/>
          <w:sz w:val="26"/>
          <w:szCs w:val="26"/>
        </w:rPr>
      </w:pPr>
    </w:p>
    <w:p w:rsidR="006348EA" w:rsidRPr="003D1B9B" w:rsidRDefault="006348EA" w:rsidP="006348EA">
      <w:pPr>
        <w:jc w:val="both"/>
        <w:rPr>
          <w:rFonts w:asciiTheme="minorHAnsi" w:hAnsiTheme="minorHAnsi" w:cstheme="minorHAnsi"/>
          <w:bCs/>
          <w:iCs/>
          <w:color w:val="767171" w:themeColor="background2" w:themeShade="80"/>
          <w:sz w:val="26"/>
          <w:szCs w:val="26"/>
        </w:rPr>
      </w:pPr>
      <w:r w:rsidRPr="003D1B9B">
        <w:rPr>
          <w:rFonts w:asciiTheme="minorHAnsi" w:hAnsiTheme="minorHAnsi" w:cstheme="minorHAnsi"/>
          <w:bCs/>
          <w:iCs/>
          <w:color w:val="767171" w:themeColor="background2" w:themeShade="80"/>
          <w:sz w:val="26"/>
          <w:szCs w:val="26"/>
        </w:rPr>
        <w:tab/>
        <w:t xml:space="preserve">Respecto del Director General de Tránsito, se le tuvo por compareciendo en base a su escrito presentado el 19 diecinueve de julio de este año, en el que manifestó el nombre del agente que emitió la boleta impugnada. . . . . . . . . . . . . . . </w:t>
      </w:r>
    </w:p>
    <w:p w:rsidR="006348EA" w:rsidRPr="003D1B9B" w:rsidRDefault="006348EA" w:rsidP="006348EA">
      <w:pPr>
        <w:ind w:firstLine="708"/>
        <w:jc w:val="both"/>
        <w:rPr>
          <w:rFonts w:asciiTheme="minorHAnsi" w:hAnsiTheme="minorHAnsi" w:cstheme="minorHAnsi"/>
          <w:bCs/>
          <w:iCs/>
          <w:color w:val="767171" w:themeColor="background2" w:themeShade="80"/>
          <w:sz w:val="26"/>
          <w:szCs w:val="26"/>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Theme="minorHAnsi" w:hAnsiTheme="minorHAnsi" w:cstheme="minorHAnsi"/>
          <w:bCs/>
          <w:iCs/>
          <w:color w:val="767171" w:themeColor="background2" w:themeShade="80"/>
          <w:sz w:val="26"/>
          <w:szCs w:val="26"/>
        </w:rPr>
        <w:t xml:space="preserve">Así también, se tuvo al Agente de Tránsito demandado, de nombre </w:t>
      </w:r>
      <w:r>
        <w:rPr>
          <w:rFonts w:asciiTheme="minorHAnsi" w:hAnsiTheme="minorHAnsi" w:cstheme="minorHAnsi"/>
          <w:bCs/>
          <w:iCs/>
          <w:color w:val="767171" w:themeColor="background2" w:themeShade="80"/>
          <w:sz w:val="26"/>
          <w:szCs w:val="26"/>
        </w:rPr>
        <w:t>(.....)</w:t>
      </w:r>
      <w:r w:rsidRPr="003D1B9B">
        <w:rPr>
          <w:rFonts w:asciiTheme="minorHAnsi" w:hAnsiTheme="minorHAnsi" w:cstheme="minorHAnsi"/>
          <w:bCs/>
          <w:iCs/>
          <w:color w:val="767171" w:themeColor="background2" w:themeShade="80"/>
          <w:sz w:val="26"/>
          <w:szCs w:val="26"/>
        </w:rPr>
        <w:t xml:space="preserve">, por no contestando la demanda interpuesta en su contra; al haber transcurrido el termino para ello; asimismo se le requirió para que presentara la boleta de infracción impugnada; lo que hizo por escrito presentado el 7 siete de agosto del presente año (Acta de infracción visible a foja 83 del expediente). . . . . . . . . . . . . . . . . . . . . . . . . . . . . . . . . . . . . . . . . . . . . . . .. . . . . . . . . . . .   </w:t>
      </w:r>
    </w:p>
    <w:p w:rsidR="006348EA" w:rsidRPr="003D1B9B" w:rsidRDefault="006348EA" w:rsidP="006348EA">
      <w:pPr>
        <w:ind w:firstLine="708"/>
        <w:jc w:val="both"/>
        <w:rPr>
          <w:rFonts w:ascii="Calibri" w:hAnsi="Calibri" w:cs="Calibri"/>
          <w:color w:val="767171" w:themeColor="background2" w:themeShade="80"/>
          <w:sz w:val="20"/>
          <w:szCs w:val="20"/>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proofErr w:type="gramStart"/>
      <w:r w:rsidRPr="003D1B9B">
        <w:rPr>
          <w:rFonts w:ascii="Calibri" w:hAnsi="Calibri" w:cs="Calibri"/>
          <w:b/>
          <w:bCs/>
          <w:i/>
          <w:iCs/>
          <w:color w:val="767171" w:themeColor="background2" w:themeShade="80"/>
          <w:sz w:val="26"/>
          <w:szCs w:val="26"/>
        </w:rPr>
        <w:t>SEXTO</w:t>
      </w:r>
      <w:r w:rsidRPr="003D1B9B">
        <w:rPr>
          <w:rFonts w:ascii="Calibri" w:hAnsi="Calibri" w:cs="Calibri"/>
          <w:b/>
          <w:bCs/>
          <w:color w:val="767171" w:themeColor="background2" w:themeShade="80"/>
          <w:sz w:val="26"/>
          <w:szCs w:val="26"/>
        </w:rPr>
        <w:t>.-</w:t>
      </w:r>
      <w:proofErr w:type="gramEnd"/>
      <w:r w:rsidRPr="003D1B9B">
        <w:rPr>
          <w:rFonts w:ascii="Calibri" w:hAnsi="Calibri" w:cs="Calibri"/>
          <w:b/>
          <w:bCs/>
          <w:color w:val="767171" w:themeColor="background2" w:themeShade="80"/>
          <w:sz w:val="26"/>
          <w:szCs w:val="26"/>
        </w:rPr>
        <w:t xml:space="preserve"> </w:t>
      </w:r>
      <w:r w:rsidRPr="003D1B9B">
        <w:rPr>
          <w:rFonts w:ascii="Calibri" w:hAnsi="Calibri" w:cs="Calibri"/>
          <w:color w:val="767171" w:themeColor="background2" w:themeShade="80"/>
          <w:sz w:val="26"/>
          <w:szCs w:val="26"/>
        </w:rPr>
        <w:t>Por proveído de fecha 22 veintidós de agosto de este año, se tuvo al Agente de Tránsito demandado por dando cumplimiento a los requerimientos formulados</w:t>
      </w:r>
      <w:r w:rsidRPr="003D1B9B">
        <w:rPr>
          <w:rFonts w:asciiTheme="minorHAnsi" w:hAnsiTheme="minorHAnsi" w:cstheme="minorHAnsi"/>
          <w:bCs/>
          <w:iCs/>
          <w:color w:val="767171" w:themeColor="background2" w:themeShade="80"/>
          <w:sz w:val="26"/>
          <w:szCs w:val="26"/>
        </w:rPr>
        <w:t xml:space="preserve"> . . . . . . . . . . . . . . . . . . . . . . . . . . . . . . . . . . . . . . . . . . . . . . . . . . . . . . . . . . . </w:t>
      </w:r>
      <w:r w:rsidRPr="003D1B9B">
        <w:rPr>
          <w:rFonts w:ascii="Calibri" w:hAnsi="Calibri" w:cs="Calibri"/>
          <w:color w:val="767171" w:themeColor="background2" w:themeShade="80"/>
          <w:sz w:val="26"/>
          <w:szCs w:val="26"/>
        </w:rPr>
        <w:t xml:space="preserve"> </w:t>
      </w:r>
    </w:p>
    <w:p w:rsidR="006348EA" w:rsidRPr="003D1B9B" w:rsidRDefault="006348EA" w:rsidP="006348EA">
      <w:pPr>
        <w:pStyle w:val="Textoindependiente"/>
        <w:rPr>
          <w:rFonts w:ascii="Calibri" w:hAnsi="Calibri" w:cs="Calibri"/>
          <w:color w:val="767171" w:themeColor="background2" w:themeShade="80"/>
          <w:sz w:val="26"/>
          <w:szCs w:val="26"/>
        </w:rPr>
      </w:pPr>
    </w:p>
    <w:p w:rsidR="006348EA" w:rsidRPr="003D1B9B" w:rsidRDefault="006348EA" w:rsidP="006348EA">
      <w:pPr>
        <w:pStyle w:val="Textoindependiente"/>
        <w:ind w:firstLine="708"/>
        <w:rPr>
          <w:rFonts w:ascii="Calibri" w:hAnsi="Calibri"/>
          <w:color w:val="767171" w:themeColor="background2" w:themeShade="80"/>
          <w:sz w:val="26"/>
          <w:szCs w:val="26"/>
        </w:rPr>
      </w:pPr>
    </w:p>
    <w:p w:rsidR="006348EA" w:rsidRPr="003D1B9B" w:rsidRDefault="006348EA" w:rsidP="006348EA">
      <w:pPr>
        <w:pStyle w:val="Textoindependiente"/>
        <w:ind w:firstLine="708"/>
        <w:jc w:val="right"/>
        <w:rPr>
          <w:rFonts w:ascii="Calibri" w:hAnsi="Calibri" w:cs="Calibri"/>
          <w:b/>
          <w:color w:val="767171" w:themeColor="background2" w:themeShade="80"/>
          <w:sz w:val="26"/>
          <w:szCs w:val="26"/>
        </w:rPr>
      </w:pPr>
      <w:r w:rsidRPr="003D1B9B">
        <w:rPr>
          <w:rFonts w:ascii="Calibri" w:hAnsi="Calibri" w:cs="Calibri"/>
          <w:b/>
          <w:color w:val="767171" w:themeColor="background2" w:themeShade="80"/>
          <w:sz w:val="26"/>
          <w:szCs w:val="26"/>
        </w:rPr>
        <w:t>Expediente número 0566-2015-JN</w:t>
      </w:r>
    </w:p>
    <w:p w:rsidR="006348EA" w:rsidRPr="003D1B9B" w:rsidRDefault="006348EA" w:rsidP="006348EA">
      <w:pPr>
        <w:pStyle w:val="Textoindependiente"/>
        <w:ind w:firstLine="708"/>
        <w:rPr>
          <w:rFonts w:ascii="Calibri" w:hAnsi="Calibri"/>
          <w:color w:val="767171" w:themeColor="background2" w:themeShade="80"/>
          <w:sz w:val="26"/>
          <w:szCs w:val="26"/>
        </w:rPr>
      </w:pPr>
    </w:p>
    <w:p w:rsidR="006348EA" w:rsidRPr="003D1B9B" w:rsidRDefault="006348EA" w:rsidP="006348EA">
      <w:pPr>
        <w:pStyle w:val="Textoindependiente"/>
        <w:ind w:firstLine="708"/>
        <w:rPr>
          <w:rFonts w:ascii="Calibri" w:hAnsi="Calibri"/>
          <w:b/>
          <w:color w:val="767171" w:themeColor="background2" w:themeShade="80"/>
          <w:sz w:val="26"/>
          <w:szCs w:val="26"/>
        </w:rPr>
      </w:pPr>
      <w:r w:rsidRPr="003D1B9B">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3D1B9B">
        <w:rPr>
          <w:rFonts w:ascii="Calibri" w:hAnsi="Calibri"/>
          <w:b/>
          <w:color w:val="767171" w:themeColor="background2" w:themeShade="80"/>
          <w:sz w:val="26"/>
          <w:szCs w:val="26"/>
        </w:rPr>
        <w:t>Audiencia de Alegatos</w:t>
      </w:r>
      <w:r w:rsidRPr="003D1B9B">
        <w:rPr>
          <w:rFonts w:ascii="Calibri" w:hAnsi="Calibri"/>
          <w:color w:val="767171" w:themeColor="background2" w:themeShade="80"/>
          <w:sz w:val="26"/>
          <w:szCs w:val="26"/>
        </w:rPr>
        <w:t xml:space="preserve"> a celebrarse el día </w:t>
      </w:r>
      <w:r w:rsidRPr="003D1B9B">
        <w:rPr>
          <w:rFonts w:ascii="Calibri" w:hAnsi="Calibri"/>
          <w:b/>
          <w:color w:val="767171" w:themeColor="background2" w:themeShade="80"/>
          <w:sz w:val="26"/>
          <w:szCs w:val="26"/>
        </w:rPr>
        <w:t>28</w:t>
      </w:r>
      <w:r w:rsidRPr="003D1B9B">
        <w:rPr>
          <w:rFonts w:ascii="Calibri" w:hAnsi="Calibri"/>
          <w:color w:val="767171" w:themeColor="background2" w:themeShade="80"/>
          <w:sz w:val="26"/>
          <w:szCs w:val="26"/>
        </w:rPr>
        <w:t xml:space="preserve"> veintiocho de </w:t>
      </w:r>
      <w:r w:rsidRPr="003D1B9B">
        <w:rPr>
          <w:rFonts w:ascii="Calibri" w:hAnsi="Calibri"/>
          <w:b/>
          <w:color w:val="767171" w:themeColor="background2" w:themeShade="80"/>
          <w:sz w:val="26"/>
          <w:szCs w:val="26"/>
        </w:rPr>
        <w:t>septiembre</w:t>
      </w:r>
      <w:r w:rsidRPr="003D1B9B">
        <w:rPr>
          <w:rFonts w:ascii="Calibri" w:hAnsi="Calibri"/>
          <w:color w:val="767171" w:themeColor="background2" w:themeShade="80"/>
          <w:sz w:val="26"/>
          <w:szCs w:val="26"/>
        </w:rPr>
        <w:t xml:space="preserve"> del </w:t>
      </w:r>
      <w:r w:rsidRPr="003D1B9B">
        <w:rPr>
          <w:rFonts w:ascii="Calibri" w:hAnsi="Calibri"/>
          <w:b/>
          <w:color w:val="767171" w:themeColor="background2" w:themeShade="80"/>
          <w:sz w:val="26"/>
          <w:szCs w:val="26"/>
        </w:rPr>
        <w:t>2018</w:t>
      </w:r>
      <w:r w:rsidRPr="003D1B9B">
        <w:rPr>
          <w:rFonts w:ascii="Calibri" w:hAnsi="Calibri"/>
          <w:color w:val="767171" w:themeColor="background2" w:themeShade="80"/>
          <w:sz w:val="26"/>
          <w:szCs w:val="26"/>
        </w:rPr>
        <w:t xml:space="preserve"> dos mil dieciocho, a las </w:t>
      </w:r>
      <w:r w:rsidRPr="003D1B9B">
        <w:rPr>
          <w:rFonts w:ascii="Calibri" w:hAnsi="Calibri"/>
          <w:b/>
          <w:color w:val="767171" w:themeColor="background2" w:themeShade="80"/>
          <w:sz w:val="26"/>
          <w:szCs w:val="26"/>
        </w:rPr>
        <w:t>11:00</w:t>
      </w:r>
      <w:r w:rsidRPr="003D1B9B">
        <w:rPr>
          <w:rFonts w:ascii="Calibri" w:hAnsi="Calibri"/>
          <w:color w:val="767171" w:themeColor="background2" w:themeShade="80"/>
          <w:sz w:val="26"/>
          <w:szCs w:val="26"/>
        </w:rPr>
        <w:t xml:space="preserve"> once horas, en el recinto de este Juzgado</w:t>
      </w:r>
      <w:r w:rsidRPr="003D1B9B">
        <w:rPr>
          <w:rFonts w:ascii="Calibri" w:hAnsi="Calibri" w:cs="Calibri"/>
          <w:color w:val="767171" w:themeColor="background2" w:themeShade="80"/>
          <w:sz w:val="26"/>
          <w:szCs w:val="26"/>
        </w:rPr>
        <w:t xml:space="preserve">. . . . . . . . . . . . </w:t>
      </w:r>
      <w:proofErr w:type="gramStart"/>
      <w:r w:rsidRPr="003D1B9B">
        <w:rPr>
          <w:rFonts w:ascii="Calibri" w:hAnsi="Calibri" w:cs="Calibri"/>
          <w:color w:val="767171" w:themeColor="background2" w:themeShade="80"/>
          <w:sz w:val="26"/>
          <w:szCs w:val="26"/>
        </w:rPr>
        <w:t>. . . .</w:t>
      </w:r>
      <w:proofErr w:type="gramEnd"/>
      <w:r w:rsidRPr="003D1B9B">
        <w:rPr>
          <w:rFonts w:ascii="Calibri" w:hAnsi="Calibri" w:cs="Calibri"/>
          <w:color w:val="767171" w:themeColor="background2" w:themeShade="80"/>
          <w:sz w:val="26"/>
          <w:szCs w:val="26"/>
        </w:rPr>
        <w:t xml:space="preserve"> </w:t>
      </w:r>
    </w:p>
    <w:p w:rsidR="006348EA" w:rsidRPr="003D1B9B" w:rsidRDefault="006348EA" w:rsidP="006348EA">
      <w:pPr>
        <w:pStyle w:val="Textoindependiente"/>
        <w:ind w:firstLine="708"/>
        <w:rPr>
          <w:rFonts w:ascii="Calibri" w:hAnsi="Calibri" w:cs="Calibri"/>
          <w:color w:val="767171" w:themeColor="background2" w:themeShade="80"/>
          <w:sz w:val="20"/>
          <w:szCs w:val="20"/>
        </w:rPr>
      </w:pPr>
    </w:p>
    <w:p w:rsidR="006348EA" w:rsidRPr="003D1B9B" w:rsidRDefault="006348EA" w:rsidP="006348EA">
      <w:pPr>
        <w:pStyle w:val="Textoindependiente"/>
        <w:ind w:firstLine="708"/>
        <w:rPr>
          <w:rFonts w:ascii="Calibri" w:hAnsi="Calibri"/>
          <w:color w:val="767171" w:themeColor="background2" w:themeShade="80"/>
          <w:sz w:val="26"/>
        </w:rPr>
      </w:pPr>
      <w:r w:rsidRPr="003D1B9B">
        <w:rPr>
          <w:rFonts w:ascii="Calibri" w:hAnsi="Calibri" w:cs="Calibri"/>
          <w:b/>
          <w:bCs/>
          <w:i/>
          <w:iCs/>
          <w:color w:val="767171" w:themeColor="background2" w:themeShade="80"/>
          <w:sz w:val="26"/>
          <w:szCs w:val="26"/>
        </w:rPr>
        <w:t xml:space="preserve">SÉPTIMO.- </w:t>
      </w:r>
      <w:r w:rsidRPr="003D1B9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así como que el autorizado de la Tesorería y de la Directora General de Ingresos, Licenciado Jorge Anselmo Rangel Neri, formuló alegatos por escrito; los que se ordenó agregar a los autos para los efectos a que hubiere lugar; por lo que se turnaron los autos para el dictado de la sentencia que en derecho proceda. . . . . . . . . . . . . . . . . . . . . . . . . . . . . . . . . . . . . . . . . . . . . . . . . . . . . </w:t>
      </w:r>
    </w:p>
    <w:p w:rsidR="006348EA" w:rsidRPr="003D1B9B" w:rsidRDefault="006348EA" w:rsidP="006348EA">
      <w:pPr>
        <w:pStyle w:val="Textoindependiente"/>
        <w:rPr>
          <w:rFonts w:ascii="Calibri" w:hAnsi="Calibri" w:cs="Calibri"/>
          <w:color w:val="767171" w:themeColor="background2" w:themeShade="80"/>
          <w:sz w:val="20"/>
          <w:szCs w:val="20"/>
        </w:rPr>
      </w:pPr>
    </w:p>
    <w:p w:rsidR="006348EA" w:rsidRPr="003D1B9B" w:rsidRDefault="006348EA" w:rsidP="006348EA">
      <w:pPr>
        <w:pStyle w:val="Textoindependiente"/>
        <w:ind w:firstLine="708"/>
        <w:jc w:val="center"/>
        <w:rPr>
          <w:rFonts w:ascii="Calibri" w:hAnsi="Calibri" w:cs="Calibri"/>
          <w:b/>
          <w:bCs/>
          <w:i/>
          <w:iCs/>
          <w:color w:val="767171" w:themeColor="background2" w:themeShade="80"/>
          <w:sz w:val="26"/>
          <w:szCs w:val="26"/>
        </w:rPr>
      </w:pPr>
      <w:r w:rsidRPr="003D1B9B">
        <w:rPr>
          <w:rFonts w:ascii="Calibri" w:hAnsi="Calibri" w:cs="Calibri"/>
          <w:b/>
          <w:bCs/>
          <w:i/>
          <w:iCs/>
          <w:color w:val="767171" w:themeColor="background2" w:themeShade="80"/>
          <w:sz w:val="26"/>
          <w:szCs w:val="26"/>
        </w:rPr>
        <w:t xml:space="preserve">C O N S I D E R A N D </w:t>
      </w:r>
      <w:proofErr w:type="gramStart"/>
      <w:r w:rsidRPr="003D1B9B">
        <w:rPr>
          <w:rFonts w:ascii="Calibri" w:hAnsi="Calibri" w:cs="Calibri"/>
          <w:b/>
          <w:bCs/>
          <w:i/>
          <w:iCs/>
          <w:color w:val="767171" w:themeColor="background2" w:themeShade="80"/>
          <w:sz w:val="26"/>
          <w:szCs w:val="26"/>
        </w:rPr>
        <w:t>O :</w:t>
      </w:r>
      <w:proofErr w:type="gramEnd"/>
    </w:p>
    <w:p w:rsidR="006348EA" w:rsidRPr="003D1B9B" w:rsidRDefault="006348EA" w:rsidP="006348EA">
      <w:pPr>
        <w:pStyle w:val="Textoindependiente"/>
        <w:ind w:firstLine="708"/>
        <w:jc w:val="center"/>
        <w:rPr>
          <w:rFonts w:ascii="Calibri" w:hAnsi="Calibri" w:cs="Calibri"/>
          <w:b/>
          <w:bCs/>
          <w:color w:val="767171" w:themeColor="background2" w:themeShade="80"/>
          <w:sz w:val="20"/>
          <w:szCs w:val="20"/>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r w:rsidRPr="003D1B9B">
        <w:rPr>
          <w:rFonts w:ascii="Calibri" w:hAnsi="Calibri" w:cs="Calibri"/>
          <w:b/>
          <w:bCs/>
          <w:i/>
          <w:iCs/>
          <w:color w:val="767171" w:themeColor="background2" w:themeShade="80"/>
          <w:sz w:val="26"/>
          <w:szCs w:val="26"/>
        </w:rPr>
        <w:t>PRIMERO</w:t>
      </w:r>
      <w:r w:rsidRPr="003D1B9B">
        <w:rPr>
          <w:rFonts w:ascii="Calibri" w:hAnsi="Calibri" w:cs="Calibri"/>
          <w:b/>
          <w:bCs/>
          <w:color w:val="767171" w:themeColor="background2" w:themeShade="80"/>
          <w:sz w:val="26"/>
          <w:szCs w:val="26"/>
        </w:rPr>
        <w:t xml:space="preserve">.- </w:t>
      </w:r>
      <w:r w:rsidRPr="003D1B9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D1B9B">
        <w:rPr>
          <w:rFonts w:ascii="Calibri" w:hAnsi="Calibri" w:cs="Arial"/>
          <w:color w:val="767171" w:themeColor="background2" w:themeShade="80"/>
          <w:sz w:val="26"/>
          <w:szCs w:val="26"/>
        </w:rPr>
        <w:t xml:space="preserve">toda vez que se impugnan actos atribuidos a un Agente de Tránsito adscrito a la Dirección General de Tránsito Municipal, a la Tesorería y a la Dirección General de Ingresos; autoridades que forman parte de la administración pública municipal de León, Guanajuato. . . . . . . . . . . . . . . . . . . . . . . . . . . . . . . . . . . . . . . . . . . </w:t>
      </w:r>
    </w:p>
    <w:p w:rsidR="006348EA" w:rsidRPr="003D1B9B" w:rsidRDefault="006348EA" w:rsidP="006348EA">
      <w:pPr>
        <w:pStyle w:val="Textoindependiente"/>
        <w:rPr>
          <w:rFonts w:ascii="Calibri" w:hAnsi="Calibri" w:cs="Calibri"/>
          <w:b/>
          <w:bCs/>
          <w:color w:val="767171" w:themeColor="background2" w:themeShade="80"/>
          <w:sz w:val="20"/>
          <w:szCs w:val="20"/>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r w:rsidRPr="003D1B9B">
        <w:rPr>
          <w:rFonts w:ascii="Calibri" w:hAnsi="Calibri" w:cs="Calibri"/>
          <w:b/>
          <w:bCs/>
          <w:i/>
          <w:iCs/>
          <w:color w:val="767171" w:themeColor="background2" w:themeShade="80"/>
          <w:sz w:val="26"/>
          <w:szCs w:val="26"/>
        </w:rPr>
        <w:t>SEGUNDO</w:t>
      </w:r>
      <w:r w:rsidRPr="003D1B9B">
        <w:rPr>
          <w:rFonts w:ascii="Calibri" w:hAnsi="Calibri" w:cs="Calibri"/>
          <w:b/>
          <w:bCs/>
          <w:color w:val="767171" w:themeColor="background2" w:themeShade="80"/>
          <w:sz w:val="26"/>
          <w:szCs w:val="26"/>
        </w:rPr>
        <w:t xml:space="preserve">.- </w:t>
      </w:r>
      <w:r w:rsidRPr="003D1B9B">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tuvo conocimiento del acta de infracción, lo que fue el día 23 veintitrés de mayo del año 2015 dos mil quince; sin que de las constancias de la presente causa administrativa se desprenda lo contrario. . . . . . . . . . . . . . . . . . . . . . . . . . . . . . . . . . . . . .  . . . . . . . . .  . . . . . . . . . . . . . .</w:t>
      </w:r>
    </w:p>
    <w:p w:rsidR="006348EA" w:rsidRPr="003D1B9B" w:rsidRDefault="006348EA" w:rsidP="006348EA">
      <w:pPr>
        <w:jc w:val="both"/>
        <w:rPr>
          <w:rFonts w:ascii="Calibri" w:hAnsi="Calibri" w:cs="Calibri"/>
          <w:b/>
          <w:i/>
          <w:iCs/>
          <w:color w:val="767171" w:themeColor="background2" w:themeShade="80"/>
          <w:sz w:val="20"/>
          <w:szCs w:val="20"/>
          <w:lang w:val="es-MX"/>
        </w:rPr>
      </w:pPr>
    </w:p>
    <w:p w:rsidR="006348EA" w:rsidRPr="003D1B9B" w:rsidRDefault="006348EA" w:rsidP="006348EA">
      <w:pPr>
        <w:ind w:firstLine="708"/>
        <w:jc w:val="both"/>
        <w:rPr>
          <w:rFonts w:asciiTheme="minorHAnsi" w:hAnsiTheme="minorHAnsi" w:cstheme="minorHAnsi"/>
          <w:color w:val="767171" w:themeColor="background2" w:themeShade="80"/>
          <w:sz w:val="26"/>
          <w:szCs w:val="26"/>
        </w:rPr>
      </w:pPr>
      <w:r w:rsidRPr="003D1B9B">
        <w:rPr>
          <w:rFonts w:ascii="Calibri" w:hAnsi="Calibri" w:cs="Calibri"/>
          <w:b/>
          <w:i/>
          <w:iCs/>
          <w:color w:val="767171" w:themeColor="background2" w:themeShade="80"/>
          <w:sz w:val="26"/>
          <w:szCs w:val="26"/>
        </w:rPr>
        <w:t xml:space="preserve">TERCERO.- </w:t>
      </w:r>
      <w:r w:rsidRPr="003D1B9B">
        <w:rPr>
          <w:rFonts w:ascii="Calibri" w:hAnsi="Calibri" w:cs="Calibri"/>
          <w:color w:val="767171" w:themeColor="background2" w:themeShade="80"/>
          <w:sz w:val="26"/>
          <w:szCs w:val="26"/>
        </w:rPr>
        <w:t>La existencia de los actos impugnados, se encuentra documentada en autos con la copia certificada del acta con folio número T-5248395 (T guion cinco-dos-cuatro-ocho-tres-nueve-cinco), de fecha 23 veintitrés de mayo del año 2015 dos mil quince; documento que, admitido como prueba al actor (visible a foja 83 ochenta y tres),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Pr="003D1B9B">
        <w:rPr>
          <w:rFonts w:asciiTheme="minorHAnsi" w:hAnsiTheme="minorHAnsi" w:cstheme="minorHAnsi"/>
          <w:color w:val="767171" w:themeColor="background2" w:themeShade="80"/>
          <w:sz w:val="26"/>
          <w:szCs w:val="26"/>
        </w:rPr>
        <w:t xml:space="preserve">. . . . . . . . . . . . . . . . . . . . . . . . . . . . . </w:t>
      </w:r>
    </w:p>
    <w:p w:rsidR="006348EA" w:rsidRPr="003D1B9B" w:rsidRDefault="006348EA" w:rsidP="006348EA">
      <w:pPr>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En razón de lo anterior, se tiene por </w:t>
      </w:r>
      <w:r w:rsidRPr="003D1B9B">
        <w:rPr>
          <w:rFonts w:ascii="Calibri" w:hAnsi="Calibri" w:cs="Calibri"/>
          <w:b/>
          <w:color w:val="767171" w:themeColor="background2" w:themeShade="80"/>
          <w:sz w:val="26"/>
          <w:szCs w:val="26"/>
        </w:rPr>
        <w:t>debidamente acreditada</w:t>
      </w:r>
      <w:r w:rsidRPr="003D1B9B">
        <w:rPr>
          <w:rFonts w:ascii="Calibri" w:hAnsi="Calibri" w:cs="Calibri"/>
          <w:color w:val="767171" w:themeColor="background2" w:themeShade="80"/>
          <w:sz w:val="26"/>
          <w:szCs w:val="26"/>
        </w:rPr>
        <w:t xml:space="preserve"> la existencia de los actos impugnados. . . . . . . . . . . . . . . . . . . . . . . . . . . . . . . . . . . . . . . . . . . . . </w:t>
      </w:r>
      <w:proofErr w:type="gramStart"/>
      <w:r w:rsidRPr="003D1B9B">
        <w:rPr>
          <w:rFonts w:ascii="Calibri" w:hAnsi="Calibri" w:cs="Calibri"/>
          <w:color w:val="767171" w:themeColor="background2" w:themeShade="80"/>
          <w:sz w:val="26"/>
          <w:szCs w:val="26"/>
        </w:rPr>
        <w:t>. . . .</w:t>
      </w:r>
      <w:proofErr w:type="gramEnd"/>
    </w:p>
    <w:p w:rsidR="006348EA" w:rsidRPr="003D1B9B" w:rsidRDefault="006348EA" w:rsidP="006348EA">
      <w:pPr>
        <w:jc w:val="both"/>
        <w:rPr>
          <w:rFonts w:ascii="Calibri" w:hAnsi="Calibri" w:cs="Calibri"/>
          <w:b/>
          <w:bCs/>
          <w:i/>
          <w:iCs/>
          <w:color w:val="767171" w:themeColor="background2" w:themeShade="80"/>
          <w:sz w:val="20"/>
          <w:szCs w:val="20"/>
        </w:rPr>
      </w:pPr>
    </w:p>
    <w:p w:rsidR="006348EA" w:rsidRPr="003D1B9B" w:rsidRDefault="006348EA" w:rsidP="006348EA">
      <w:pPr>
        <w:ind w:firstLine="708"/>
        <w:jc w:val="both"/>
        <w:rPr>
          <w:rFonts w:ascii="Calibri" w:hAnsi="Calibri" w:cs="Calibri"/>
          <w:bCs/>
          <w:iCs/>
          <w:color w:val="767171" w:themeColor="background2" w:themeShade="80"/>
          <w:sz w:val="26"/>
          <w:szCs w:val="26"/>
        </w:rPr>
      </w:pPr>
      <w:proofErr w:type="gramStart"/>
      <w:r w:rsidRPr="003D1B9B">
        <w:rPr>
          <w:rFonts w:ascii="Calibri" w:hAnsi="Calibri" w:cs="Calibri"/>
          <w:b/>
          <w:bCs/>
          <w:i/>
          <w:iCs/>
          <w:color w:val="767171" w:themeColor="background2" w:themeShade="80"/>
          <w:sz w:val="26"/>
          <w:szCs w:val="26"/>
        </w:rPr>
        <w:t>CUARTO.-</w:t>
      </w:r>
      <w:proofErr w:type="gramEnd"/>
      <w:r w:rsidRPr="003D1B9B">
        <w:rPr>
          <w:rFonts w:ascii="Calibri" w:hAnsi="Calibri" w:cs="Calibri"/>
          <w:b/>
          <w:bCs/>
          <w:i/>
          <w:iCs/>
          <w:color w:val="767171" w:themeColor="background2" w:themeShade="80"/>
          <w:sz w:val="26"/>
          <w:szCs w:val="26"/>
        </w:rPr>
        <w:t xml:space="preserve"> </w:t>
      </w:r>
      <w:r w:rsidRPr="003D1B9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D1B9B">
        <w:rPr>
          <w:rFonts w:ascii="Calibri" w:hAnsi="Calibri" w:cs="Calibri"/>
          <w:color w:val="767171" w:themeColor="background2" w:themeShade="80"/>
          <w:sz w:val="26"/>
          <w:szCs w:val="26"/>
        </w:rPr>
        <w:t xml:space="preserve">. . . . . . . . . . . . . . </w:t>
      </w:r>
    </w:p>
    <w:p w:rsidR="006348EA" w:rsidRPr="003D1B9B" w:rsidRDefault="006348EA" w:rsidP="006348EA">
      <w:pPr>
        <w:ind w:firstLine="708"/>
        <w:jc w:val="both"/>
        <w:rPr>
          <w:rFonts w:ascii="Calibri" w:hAnsi="Calibri" w:cs="Calibri"/>
          <w:bCs/>
          <w:iCs/>
          <w:color w:val="767171" w:themeColor="background2" w:themeShade="80"/>
          <w:sz w:val="26"/>
          <w:szCs w:val="26"/>
        </w:rPr>
      </w:pPr>
    </w:p>
    <w:p w:rsidR="006348EA" w:rsidRPr="003D1B9B" w:rsidRDefault="006348EA" w:rsidP="006348EA">
      <w:pPr>
        <w:ind w:firstLine="708"/>
        <w:jc w:val="both"/>
        <w:rPr>
          <w:rFonts w:ascii="Calibri" w:hAnsi="Calibri" w:cs="Calibri"/>
          <w:bCs/>
          <w:iCs/>
          <w:color w:val="767171" w:themeColor="background2" w:themeShade="80"/>
          <w:sz w:val="26"/>
          <w:szCs w:val="26"/>
        </w:rPr>
      </w:pPr>
      <w:r w:rsidRPr="003D1B9B">
        <w:rPr>
          <w:rFonts w:ascii="Calibri" w:hAnsi="Calibri" w:cs="Calibri"/>
          <w:bCs/>
          <w:iCs/>
          <w:color w:val="767171" w:themeColor="background2" w:themeShade="80"/>
          <w:sz w:val="26"/>
          <w:szCs w:val="26"/>
        </w:rPr>
        <w:t xml:space="preserve">Sentado lo anterior, quien resuelve observa que tanto el Tesorero Municipal, como la Directora General de Ingresos, manifestaron que se actualiza la </w:t>
      </w:r>
      <w:r w:rsidRPr="003D1B9B">
        <w:rPr>
          <w:rFonts w:ascii="Calibri" w:hAnsi="Calibri" w:cs="Calibri"/>
          <w:bCs/>
          <w:color w:val="767171" w:themeColor="background2" w:themeShade="80"/>
          <w:sz w:val="26"/>
          <w:szCs w:val="26"/>
        </w:rPr>
        <w:t xml:space="preserve">causal de improcedencia contenida en la fracción VI del artículo 261 del Código </w:t>
      </w:r>
      <w:r w:rsidRPr="003D1B9B">
        <w:rPr>
          <w:rFonts w:ascii="Calibri" w:hAnsi="Calibri" w:cs="Calibri"/>
          <w:bCs/>
          <w:iCs/>
          <w:color w:val="767171" w:themeColor="background2" w:themeShade="80"/>
          <w:sz w:val="26"/>
          <w:szCs w:val="26"/>
        </w:rPr>
        <w:t>de Procedimiento y Justicia Administrativa en vigor en el Estado</w:t>
      </w:r>
      <w:r w:rsidRPr="003D1B9B">
        <w:rPr>
          <w:rFonts w:ascii="Calibri" w:hAnsi="Calibri" w:cs="Calibri"/>
          <w:bCs/>
          <w:color w:val="767171" w:themeColor="background2" w:themeShade="80"/>
          <w:sz w:val="26"/>
          <w:szCs w:val="26"/>
        </w:rPr>
        <w:t xml:space="preserve">, al considerar que el acto impugnado no existe respecto de esas autoridades. . . . . . . . . . . . . . . </w:t>
      </w:r>
      <w:proofErr w:type="gramStart"/>
      <w:r w:rsidRPr="003D1B9B">
        <w:rPr>
          <w:rFonts w:ascii="Calibri" w:hAnsi="Calibri" w:cs="Calibri"/>
          <w:bCs/>
          <w:color w:val="767171" w:themeColor="background2" w:themeShade="80"/>
          <w:sz w:val="26"/>
          <w:szCs w:val="26"/>
        </w:rPr>
        <w:t>. . . .</w:t>
      </w:r>
      <w:proofErr w:type="gramEnd"/>
      <w:r w:rsidRPr="003D1B9B">
        <w:rPr>
          <w:rFonts w:ascii="Calibri" w:hAnsi="Calibri" w:cs="Calibri"/>
          <w:bCs/>
          <w:color w:val="767171" w:themeColor="background2" w:themeShade="80"/>
          <w:sz w:val="26"/>
          <w:szCs w:val="26"/>
        </w:rPr>
        <w:t xml:space="preserve"> . </w:t>
      </w:r>
    </w:p>
    <w:p w:rsidR="006348EA" w:rsidRPr="003D1B9B" w:rsidRDefault="006348EA" w:rsidP="006348EA">
      <w:pPr>
        <w:ind w:firstLine="708"/>
        <w:jc w:val="both"/>
        <w:rPr>
          <w:rFonts w:ascii="Calibri" w:hAnsi="Calibri" w:cs="Calibri"/>
          <w:bCs/>
          <w:iCs/>
          <w:color w:val="767171" w:themeColor="background2" w:themeShade="80"/>
          <w:sz w:val="26"/>
          <w:szCs w:val="26"/>
        </w:rPr>
      </w:pPr>
    </w:p>
    <w:p w:rsidR="006348EA" w:rsidRPr="003D1B9B" w:rsidRDefault="006348EA" w:rsidP="006348EA">
      <w:pPr>
        <w:ind w:firstLine="708"/>
        <w:jc w:val="both"/>
        <w:rPr>
          <w:rFonts w:ascii="Calibri" w:hAnsi="Calibri" w:cs="Calibri"/>
          <w:bCs/>
          <w:iCs/>
          <w:color w:val="767171" w:themeColor="background2" w:themeShade="80"/>
          <w:sz w:val="26"/>
          <w:szCs w:val="26"/>
        </w:rPr>
      </w:pPr>
      <w:r w:rsidRPr="003D1B9B">
        <w:rPr>
          <w:rFonts w:ascii="Calibri" w:hAnsi="Calibri" w:cs="Calibri"/>
          <w:bCs/>
          <w:iCs/>
          <w:color w:val="767171" w:themeColor="background2" w:themeShade="80"/>
          <w:sz w:val="26"/>
          <w:szCs w:val="26"/>
        </w:rPr>
        <w:t xml:space="preserve">Causal de improcedencia que respecto de la Directora General de Ingresos </w:t>
      </w:r>
      <w:r w:rsidRPr="003D1B9B">
        <w:rPr>
          <w:rFonts w:ascii="Calibri" w:hAnsi="Calibri" w:cs="Calibri"/>
          <w:b/>
          <w:bCs/>
          <w:iCs/>
          <w:color w:val="767171" w:themeColor="background2" w:themeShade="80"/>
          <w:sz w:val="26"/>
          <w:szCs w:val="26"/>
        </w:rPr>
        <w:t>sí se actualiza</w:t>
      </w:r>
      <w:r w:rsidRPr="003D1B9B">
        <w:rPr>
          <w:rFonts w:ascii="Calibri" w:hAnsi="Calibri" w:cs="Calibri"/>
          <w:bCs/>
          <w:iCs/>
          <w:color w:val="767171" w:themeColor="background2" w:themeShade="80"/>
          <w:sz w:val="26"/>
          <w:szCs w:val="26"/>
        </w:rPr>
        <w:t xml:space="preserve">; </w:t>
      </w:r>
      <w:r w:rsidRPr="003D1B9B">
        <w:rPr>
          <w:rFonts w:ascii="Calibri" w:hAnsi="Calibri"/>
          <w:color w:val="767171" w:themeColor="background2" w:themeShade="80"/>
          <w:sz w:val="26"/>
        </w:rPr>
        <w:t>toda vez que</w:t>
      </w:r>
      <w:r w:rsidRPr="003D1B9B">
        <w:rPr>
          <w:rFonts w:ascii="Calibri" w:hAnsi="Calibri" w:cs="Calibri"/>
          <w:bCs/>
          <w:iCs/>
          <w:color w:val="767171" w:themeColor="background2" w:themeShade="80"/>
          <w:sz w:val="26"/>
          <w:szCs w:val="26"/>
        </w:rPr>
        <w:t xml:space="preserve"> no existe una declaración unilateral de voluntad de parte de la Dirección General de Ingresos que pudiera conllevar a considerarla un acto administrativo; pues el hecho de que se haya emitido un recibo oficial de pago, no implica que la misma haya calificado la infracción e impuesto la multa; habida cuenta que no se desprende de las constancias de autos que haya emitido acto alguno; pues no debe olvidarse que se le reclama la calificación de la boleta, sin que se haya aportado algún medio de convicción para acreditar el acto atribuido; no debiendo pasar por alto que sólo la Dirección General de Tránsito y la Tesorería Municipal pueden calificar las infracciones de acuerdo a lo señalado en el artículo 49 del Reglamento de Tránsito Municipal de León, Guanajuato. . . . .</w:t>
      </w:r>
    </w:p>
    <w:p w:rsidR="006348EA" w:rsidRPr="003D1B9B" w:rsidRDefault="006348EA" w:rsidP="006348EA">
      <w:pPr>
        <w:ind w:firstLine="708"/>
        <w:jc w:val="both"/>
        <w:rPr>
          <w:rFonts w:ascii="Calibri" w:hAnsi="Calibri" w:cs="Calibri"/>
          <w:bCs/>
          <w:iCs/>
          <w:color w:val="767171" w:themeColor="background2" w:themeShade="80"/>
          <w:sz w:val="26"/>
          <w:szCs w:val="26"/>
        </w:rPr>
      </w:pPr>
    </w:p>
    <w:p w:rsidR="006348EA" w:rsidRPr="003D1B9B" w:rsidRDefault="006348EA" w:rsidP="006348EA">
      <w:pPr>
        <w:ind w:firstLine="708"/>
        <w:jc w:val="both"/>
        <w:rPr>
          <w:rFonts w:ascii="Calibri" w:hAnsi="Calibri" w:cs="Calibri"/>
          <w:bCs/>
          <w:iCs/>
          <w:color w:val="767171" w:themeColor="background2" w:themeShade="80"/>
          <w:sz w:val="26"/>
          <w:szCs w:val="26"/>
        </w:rPr>
      </w:pPr>
      <w:r w:rsidRPr="003D1B9B">
        <w:rPr>
          <w:rFonts w:ascii="Calibri" w:hAnsi="Calibri" w:cs="Calibri"/>
          <w:bCs/>
          <w:iCs/>
          <w:color w:val="767171" w:themeColor="background2" w:themeShade="80"/>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3D1B9B">
        <w:rPr>
          <w:rFonts w:ascii="Calibri" w:hAnsi="Calibri" w:cs="Calibri"/>
          <w:b/>
          <w:bCs/>
          <w:iCs/>
          <w:color w:val="767171" w:themeColor="background2" w:themeShade="80"/>
          <w:sz w:val="26"/>
          <w:szCs w:val="26"/>
        </w:rPr>
        <w:t>sobreseer</w:t>
      </w:r>
      <w:r w:rsidRPr="003D1B9B">
        <w:rPr>
          <w:rFonts w:ascii="Calibri" w:hAnsi="Calibri" w:cs="Calibri"/>
          <w:bCs/>
          <w:iCs/>
          <w:color w:val="767171" w:themeColor="background2" w:themeShade="80"/>
          <w:sz w:val="26"/>
          <w:szCs w:val="26"/>
        </w:rPr>
        <w:t xml:space="preserve"> el presente proceso administrativo, únicamente respecto de la Dirección General de Ingresos. . . . . . . . . . . . . . . . . . . . . . . . . . . . . . . . . . . . . . . . . . . . </w:t>
      </w:r>
    </w:p>
    <w:p w:rsidR="006348EA" w:rsidRPr="003D1B9B" w:rsidRDefault="006348EA" w:rsidP="006348EA">
      <w:pPr>
        <w:spacing w:after="120"/>
        <w:jc w:val="both"/>
        <w:rPr>
          <w:rFonts w:ascii="Calibri" w:eastAsia="Times New Roman" w:hAnsi="Calibri" w:cs="Calibri"/>
          <w:bCs/>
          <w:iCs/>
          <w:color w:val="767171" w:themeColor="background2" w:themeShade="80"/>
          <w:sz w:val="26"/>
          <w:szCs w:val="26"/>
        </w:rPr>
      </w:pPr>
    </w:p>
    <w:p w:rsidR="006348EA" w:rsidRPr="003D1B9B" w:rsidRDefault="006348EA" w:rsidP="006348EA">
      <w:pPr>
        <w:ind w:firstLine="708"/>
        <w:jc w:val="both"/>
        <w:rPr>
          <w:rFonts w:ascii="Calibri" w:hAnsi="Calibri" w:cs="Calibri"/>
          <w:bCs/>
          <w:iCs/>
          <w:color w:val="767171" w:themeColor="background2" w:themeShade="80"/>
          <w:sz w:val="26"/>
          <w:szCs w:val="26"/>
        </w:rPr>
      </w:pPr>
      <w:r w:rsidRPr="003D1B9B">
        <w:rPr>
          <w:rFonts w:ascii="Calibri" w:eastAsia="Times New Roman" w:hAnsi="Calibri" w:cs="Calibri"/>
          <w:bCs/>
          <w:iCs/>
          <w:color w:val="767171" w:themeColor="background2" w:themeShade="80"/>
          <w:sz w:val="26"/>
          <w:szCs w:val="26"/>
        </w:rPr>
        <w:t xml:space="preserve">Causal que sin embargo, </w:t>
      </w:r>
      <w:r w:rsidRPr="003D1B9B">
        <w:rPr>
          <w:rFonts w:ascii="Calibri" w:eastAsia="Times New Roman" w:hAnsi="Calibri" w:cs="Calibri"/>
          <w:b/>
          <w:bCs/>
          <w:iCs/>
          <w:color w:val="767171" w:themeColor="background2" w:themeShade="80"/>
          <w:sz w:val="26"/>
          <w:szCs w:val="26"/>
        </w:rPr>
        <w:t>no se actualiza</w:t>
      </w:r>
      <w:r w:rsidRPr="003D1B9B">
        <w:rPr>
          <w:rFonts w:ascii="Calibri" w:eastAsia="Times New Roman" w:hAnsi="Calibri" w:cs="Calibri"/>
          <w:bCs/>
          <w:iCs/>
          <w:color w:val="767171" w:themeColor="background2" w:themeShade="80"/>
          <w:sz w:val="26"/>
          <w:szCs w:val="26"/>
        </w:rPr>
        <w:t xml:space="preserve"> </w:t>
      </w:r>
      <w:r w:rsidRPr="003D1B9B">
        <w:rPr>
          <w:rFonts w:ascii="Calibri" w:eastAsia="Times New Roman" w:hAnsi="Calibri" w:cs="Calibri"/>
          <w:b/>
          <w:bCs/>
          <w:iCs/>
          <w:color w:val="767171" w:themeColor="background2" w:themeShade="80"/>
          <w:sz w:val="26"/>
          <w:szCs w:val="26"/>
        </w:rPr>
        <w:t>respecto de la Tesorería Municipal</w:t>
      </w:r>
      <w:r w:rsidRPr="003D1B9B">
        <w:rPr>
          <w:rFonts w:ascii="Calibri" w:eastAsia="Times New Roman" w:hAnsi="Calibri" w:cs="Calibri"/>
          <w:bCs/>
          <w:iCs/>
          <w:color w:val="767171" w:themeColor="background2" w:themeShade="80"/>
          <w:sz w:val="26"/>
          <w:szCs w:val="26"/>
        </w:rPr>
        <w:t xml:space="preserve">; toda vez </w:t>
      </w:r>
      <w:r w:rsidRPr="003D1B9B">
        <w:rPr>
          <w:rFonts w:ascii="Calibri" w:hAnsi="Calibri" w:cs="Calibri"/>
          <w:bCs/>
          <w:iCs/>
          <w:color w:val="767171" w:themeColor="background2" w:themeShade="80"/>
          <w:sz w:val="26"/>
          <w:szCs w:val="26"/>
        </w:rPr>
        <w:t xml:space="preserve">que el acto impugnado atribuido a dicha dependencia municipal; lo es, como bien lo asevera su titular, la calificación de la infracción; calificación </w:t>
      </w:r>
      <w:r w:rsidRPr="003D1B9B">
        <w:rPr>
          <w:rFonts w:ascii="Calibri" w:hAnsi="Calibri"/>
          <w:color w:val="767171" w:themeColor="background2" w:themeShade="80"/>
          <w:sz w:val="26"/>
          <w:szCs w:val="26"/>
        </w:rPr>
        <w:t xml:space="preserve">cuya existencia se desprende indiciariamente, del recibo oficial de pago con número </w:t>
      </w:r>
      <w:r w:rsidRPr="003D1B9B">
        <w:rPr>
          <w:rFonts w:ascii="Calibri" w:hAnsi="Calibri" w:cs="Calibri"/>
          <w:color w:val="767171" w:themeColor="background2" w:themeShade="80"/>
          <w:sz w:val="26"/>
          <w:szCs w:val="26"/>
        </w:rPr>
        <w:t xml:space="preserve">AA 4791026 (AA cuatro-siete-nueve-uno-cero-dos-seis), datado el día 30 treinta de mayo del año 2015 dos mil quince, mediante el cual se cubrió el monto de la multa por la cantidad de </w:t>
      </w:r>
      <w:r w:rsidRPr="003D1B9B">
        <w:rPr>
          <w:rFonts w:ascii="Calibri" w:hAnsi="Calibri"/>
          <w:color w:val="767171" w:themeColor="background2" w:themeShade="80"/>
          <w:sz w:val="26"/>
          <w:szCs w:val="26"/>
        </w:rPr>
        <w:t xml:space="preserve">$664.50 (Seiscientos sesenta y cuatro pesos 50/100 Moneda Nacional); que relacionado con lo que establece el artículo </w:t>
      </w:r>
      <w:r w:rsidRPr="003D1B9B">
        <w:rPr>
          <w:rFonts w:ascii="Calibri" w:hAnsi="Calibri" w:cs="Calibri"/>
          <w:bCs/>
          <w:iCs/>
          <w:color w:val="767171" w:themeColor="background2" w:themeShade="80"/>
          <w:sz w:val="26"/>
          <w:szCs w:val="26"/>
        </w:rPr>
        <w:t>49 del Reglamento de Tránsito Municipal de León, Guanajuato; que a la letra señala:</w:t>
      </w:r>
      <w:r w:rsidRPr="003D1B9B">
        <w:rPr>
          <w:rFonts w:ascii="Calibri" w:hAnsi="Calibri" w:cs="Calibri"/>
          <w:bCs/>
          <w:i/>
          <w:iCs/>
          <w:color w:val="767171" w:themeColor="background2" w:themeShade="80"/>
          <w:sz w:val="26"/>
          <w:szCs w:val="26"/>
        </w:rPr>
        <w:t xml:space="preserve"> “Artículo 49.- La Dirección General de Tránsito Municipal y la </w:t>
      </w:r>
      <w:r w:rsidRPr="003D1B9B">
        <w:rPr>
          <w:rFonts w:ascii="Calibri" w:hAnsi="Calibri" w:cs="Calibri"/>
          <w:bCs/>
          <w:i/>
          <w:iCs/>
          <w:color w:val="767171" w:themeColor="background2" w:themeShade="80"/>
          <w:sz w:val="26"/>
          <w:szCs w:val="26"/>
          <w:u w:val="single"/>
        </w:rPr>
        <w:t>Tesorería Municipal</w:t>
      </w:r>
      <w:r w:rsidRPr="003D1B9B">
        <w:rPr>
          <w:rFonts w:ascii="Calibri" w:hAnsi="Calibri" w:cs="Calibri"/>
          <w:bCs/>
          <w:i/>
          <w:iCs/>
          <w:color w:val="767171" w:themeColor="background2" w:themeShade="80"/>
          <w:sz w:val="26"/>
          <w:szCs w:val="26"/>
        </w:rPr>
        <w:t xml:space="preserve">, indistintamente, </w:t>
      </w:r>
      <w:r w:rsidRPr="003D1B9B">
        <w:rPr>
          <w:rFonts w:ascii="Calibri" w:hAnsi="Calibri" w:cs="Calibri"/>
          <w:bCs/>
          <w:i/>
          <w:iCs/>
          <w:color w:val="767171" w:themeColor="background2" w:themeShade="80"/>
          <w:sz w:val="26"/>
          <w:szCs w:val="26"/>
          <w:u w:val="single"/>
        </w:rPr>
        <w:t>calificarán las infracciones contenidas en el presente reglamento</w:t>
      </w:r>
      <w:r w:rsidRPr="003D1B9B">
        <w:rPr>
          <w:rFonts w:ascii="Calibri" w:hAnsi="Calibri" w:cs="Calibri"/>
          <w:bCs/>
          <w:i/>
          <w:iCs/>
          <w:color w:val="767171" w:themeColor="background2" w:themeShade="80"/>
          <w:sz w:val="26"/>
          <w:szCs w:val="26"/>
        </w:rPr>
        <w:t>; salvo en el supuesto a que se refieren los artículos 35 y 36  de este ordenamiento, que lo hará la Dirección de Oficiales Calificadores.”</w:t>
      </w:r>
      <w:r w:rsidRPr="003D1B9B">
        <w:rPr>
          <w:rFonts w:ascii="Calibri" w:hAnsi="Calibri" w:cs="Calibri"/>
          <w:bCs/>
          <w:iCs/>
          <w:color w:val="767171" w:themeColor="background2" w:themeShade="80"/>
          <w:sz w:val="26"/>
          <w:szCs w:val="26"/>
        </w:rPr>
        <w:t xml:space="preserve"> (Lo subrayado es nuestro); no deja lugar a dudas que la Tesorería Municipal puede calificar las infracciones al Reglamento de Tránsito citado; lo que con fundamento en los </w:t>
      </w:r>
    </w:p>
    <w:p w:rsidR="006348EA" w:rsidRPr="003D1B9B" w:rsidRDefault="006348EA" w:rsidP="006348EA">
      <w:pPr>
        <w:pStyle w:val="Textoindependiente"/>
        <w:ind w:firstLine="708"/>
        <w:jc w:val="right"/>
        <w:rPr>
          <w:rFonts w:ascii="Calibri" w:hAnsi="Calibri" w:cs="Calibri"/>
          <w:b/>
          <w:color w:val="767171" w:themeColor="background2" w:themeShade="80"/>
          <w:sz w:val="26"/>
          <w:szCs w:val="26"/>
        </w:rPr>
      </w:pPr>
      <w:r w:rsidRPr="003D1B9B">
        <w:rPr>
          <w:rFonts w:ascii="Calibri" w:hAnsi="Calibri" w:cs="Calibri"/>
          <w:b/>
          <w:color w:val="767171" w:themeColor="background2" w:themeShade="80"/>
          <w:sz w:val="26"/>
          <w:szCs w:val="26"/>
        </w:rPr>
        <w:t>Expediente número 0566-2015-JN</w:t>
      </w:r>
    </w:p>
    <w:p w:rsidR="006348EA" w:rsidRPr="003D1B9B" w:rsidRDefault="006348EA" w:rsidP="006348EA">
      <w:pPr>
        <w:ind w:firstLine="708"/>
        <w:jc w:val="both"/>
        <w:rPr>
          <w:rFonts w:ascii="Calibri" w:hAnsi="Calibri" w:cs="Calibri"/>
          <w:bCs/>
          <w:iCs/>
          <w:color w:val="767171" w:themeColor="background2" w:themeShade="80"/>
          <w:sz w:val="26"/>
          <w:szCs w:val="26"/>
        </w:rPr>
      </w:pPr>
    </w:p>
    <w:p w:rsidR="006348EA" w:rsidRPr="003D1B9B" w:rsidRDefault="006348EA" w:rsidP="006348EA">
      <w:pPr>
        <w:jc w:val="both"/>
        <w:rPr>
          <w:rFonts w:ascii="Calibri" w:hAnsi="Calibri" w:cs="Calibri"/>
          <w:color w:val="767171" w:themeColor="background2" w:themeShade="80"/>
          <w:sz w:val="26"/>
          <w:szCs w:val="26"/>
        </w:rPr>
      </w:pPr>
      <w:r w:rsidRPr="003D1B9B">
        <w:rPr>
          <w:rFonts w:ascii="Calibri" w:hAnsi="Calibri" w:cs="Calibri"/>
          <w:bCs/>
          <w:iCs/>
          <w:color w:val="767171" w:themeColor="background2" w:themeShade="80"/>
          <w:sz w:val="26"/>
          <w:szCs w:val="26"/>
        </w:rPr>
        <w:t xml:space="preserve">artículos 109, 112 y 130 del Código de Procedimiento y Justicia Administrativa en vigor en el Estado, </w:t>
      </w:r>
      <w:r w:rsidRPr="003D1B9B">
        <w:rPr>
          <w:rFonts w:ascii="Calibri" w:hAnsi="Calibri" w:cs="Calibri"/>
          <w:b/>
          <w:bCs/>
          <w:iCs/>
          <w:color w:val="767171" w:themeColor="background2" w:themeShade="80"/>
          <w:sz w:val="26"/>
          <w:szCs w:val="26"/>
          <w:u w:val="single"/>
        </w:rPr>
        <w:t>crea la presunción legal y humana de que la calificación impugnada fue efectuada por la Tesorería</w:t>
      </w:r>
      <w:r w:rsidRPr="003D1B9B">
        <w:rPr>
          <w:rFonts w:ascii="Calibri" w:hAnsi="Calibri" w:cs="Calibri"/>
          <w:bCs/>
          <w:iCs/>
          <w:color w:val="767171" w:themeColor="background2" w:themeShade="80"/>
          <w:sz w:val="26"/>
          <w:szCs w:val="26"/>
        </w:rPr>
        <w:t xml:space="preserve">. Presunciones a las que se les otorga pleno valor probatorio pues de ninguna forma son destruidas, de ahí que se considere que no se actualiza la causal de improcedencia invocada. </w:t>
      </w:r>
      <w:r w:rsidRPr="003D1B9B">
        <w:rPr>
          <w:rFonts w:ascii="Calibri" w:hAnsi="Calibri" w:cs="Calibri"/>
          <w:color w:val="767171" w:themeColor="background2" w:themeShade="80"/>
          <w:sz w:val="26"/>
          <w:szCs w:val="26"/>
        </w:rPr>
        <w:t xml:space="preserve">. . . . . . . . </w:t>
      </w:r>
      <w:proofErr w:type="gramStart"/>
      <w:r w:rsidRPr="003D1B9B">
        <w:rPr>
          <w:rFonts w:ascii="Calibri" w:hAnsi="Calibri" w:cs="Calibri"/>
          <w:color w:val="767171" w:themeColor="background2" w:themeShade="80"/>
          <w:sz w:val="26"/>
          <w:szCs w:val="26"/>
        </w:rPr>
        <w:t>. . . .</w:t>
      </w:r>
      <w:proofErr w:type="gramEnd"/>
      <w:r w:rsidRPr="003D1B9B">
        <w:rPr>
          <w:rFonts w:ascii="Calibri" w:hAnsi="Calibri" w:cs="Calibri"/>
          <w:color w:val="767171" w:themeColor="background2" w:themeShade="80"/>
          <w:sz w:val="26"/>
          <w:szCs w:val="26"/>
        </w:rPr>
        <w:t xml:space="preserve"> </w:t>
      </w:r>
    </w:p>
    <w:p w:rsidR="006348EA" w:rsidRPr="003D1B9B" w:rsidRDefault="006348EA" w:rsidP="006348EA">
      <w:pPr>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bCs/>
          <w:iCs/>
          <w:color w:val="767171" w:themeColor="background2" w:themeShade="80"/>
          <w:sz w:val="26"/>
          <w:szCs w:val="26"/>
        </w:rPr>
      </w:pPr>
      <w:r w:rsidRPr="003D1B9B">
        <w:rPr>
          <w:rFonts w:ascii="Calibri" w:hAnsi="Calibri"/>
          <w:color w:val="767171" w:themeColor="background2" w:themeShade="80"/>
          <w:sz w:val="26"/>
          <w:szCs w:val="26"/>
        </w:rPr>
        <w:t xml:space="preserve">Lo anterior, </w:t>
      </w:r>
      <w:r w:rsidRPr="003D1B9B">
        <w:rPr>
          <w:rFonts w:ascii="Calibri" w:hAnsi="Calibri" w:cs="Calibri"/>
          <w:bCs/>
          <w:iCs/>
          <w:color w:val="767171" w:themeColor="background2" w:themeShade="80"/>
          <w:sz w:val="26"/>
          <w:szCs w:val="26"/>
        </w:rPr>
        <w:t xml:space="preserve">no obstante que el Tesorero municipal, haya manifestado que no llevó a cabo la calificación de la infracción; toda vez que, para quien resuelve, la autoridad que en cada caso individualiza dicha sanción, es la Tesorería al expedir el recibo, -como el que aportó la parte actora a su demanda-; por lo que se insiste en que la calificación se hizo por dicha Tesorería. . . . . . . . . . . . . . . . . . . . . . . . </w:t>
      </w:r>
      <w:proofErr w:type="gramStart"/>
      <w:r w:rsidRPr="003D1B9B">
        <w:rPr>
          <w:rFonts w:ascii="Calibri" w:hAnsi="Calibri" w:cs="Calibri"/>
          <w:bCs/>
          <w:iCs/>
          <w:color w:val="767171" w:themeColor="background2" w:themeShade="80"/>
          <w:sz w:val="26"/>
          <w:szCs w:val="26"/>
        </w:rPr>
        <w:t>. . . .</w:t>
      </w:r>
      <w:proofErr w:type="gramEnd"/>
      <w:r w:rsidRPr="003D1B9B">
        <w:rPr>
          <w:rFonts w:ascii="Calibri" w:hAnsi="Calibri" w:cs="Calibri"/>
          <w:bCs/>
          <w:iCs/>
          <w:color w:val="767171" w:themeColor="background2" w:themeShade="80"/>
          <w:sz w:val="26"/>
          <w:szCs w:val="26"/>
        </w:rPr>
        <w:t xml:space="preserve"> .</w:t>
      </w:r>
    </w:p>
    <w:p w:rsidR="006348EA" w:rsidRPr="003D1B9B" w:rsidRDefault="006348EA" w:rsidP="006348EA">
      <w:pPr>
        <w:jc w:val="both"/>
        <w:rPr>
          <w:rFonts w:ascii="Calibri" w:hAnsi="Calibri" w:cs="Calibri"/>
          <w:b/>
          <w:bCs/>
          <w:iCs/>
          <w:color w:val="767171" w:themeColor="background2" w:themeShade="80"/>
          <w:sz w:val="26"/>
          <w:szCs w:val="26"/>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bCs/>
          <w:iCs/>
          <w:color w:val="767171" w:themeColor="background2" w:themeShade="80"/>
          <w:sz w:val="26"/>
          <w:szCs w:val="26"/>
        </w:rPr>
        <w:t>A efecto de reforzar que la Tesorería fue la dependencia que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 infracción anotada en la boleta respectiva, extendiéndosele el recibo oficial de pago con número</w:t>
      </w:r>
      <w:r w:rsidRPr="003D1B9B">
        <w:rPr>
          <w:rFonts w:ascii="Calibri" w:hAnsi="Calibri" w:cs="Calibri"/>
          <w:color w:val="767171" w:themeColor="background2" w:themeShade="80"/>
          <w:sz w:val="26"/>
          <w:szCs w:val="26"/>
        </w:rPr>
        <w:t xml:space="preserve"> AA 4791026 (AA cuatro-siete-nueve-uno-cero-dos-seis), datado el día 30 treinta de mayo del año 2015 dos mil quince, mediante el cual se cubrió el monto de la multa por la cantidad de </w:t>
      </w:r>
      <w:r w:rsidRPr="003D1B9B">
        <w:rPr>
          <w:rFonts w:ascii="Calibri" w:hAnsi="Calibri"/>
          <w:color w:val="767171" w:themeColor="background2" w:themeShade="80"/>
          <w:sz w:val="26"/>
          <w:szCs w:val="26"/>
        </w:rPr>
        <w:t xml:space="preserve">$664.50 (Seiscientos sesenta y cuatro pesos 50/100 Moneda Nacional); </w:t>
      </w:r>
      <w:r w:rsidRPr="003D1B9B">
        <w:rPr>
          <w:rFonts w:ascii="Calibri" w:hAnsi="Calibri" w:cs="Calibri"/>
          <w:color w:val="767171" w:themeColor="background2" w:themeShade="80"/>
          <w:sz w:val="26"/>
          <w:szCs w:val="26"/>
        </w:rPr>
        <w:t xml:space="preserve">mismo </w:t>
      </w:r>
      <w:r w:rsidRPr="003D1B9B">
        <w:rPr>
          <w:rFonts w:ascii="Calibri" w:hAnsi="Calibri" w:cs="Calibri"/>
          <w:bCs/>
          <w:iCs/>
          <w:color w:val="767171" w:themeColor="background2" w:themeShade="80"/>
          <w:sz w:val="26"/>
          <w:szCs w:val="26"/>
        </w:rPr>
        <w:t xml:space="preserve">que anexó a su demanda. . . . . . . </w:t>
      </w:r>
      <w:r w:rsidRPr="003D1B9B">
        <w:rPr>
          <w:rFonts w:ascii="Calibri" w:hAnsi="Calibri"/>
          <w:color w:val="767171" w:themeColor="background2" w:themeShade="80"/>
          <w:sz w:val="26"/>
          <w:szCs w:val="26"/>
        </w:rPr>
        <w:t>. . . . . . . . . . . . . . . . . . . . . . . . . . . . . . . . . . . . . . . . . . . . .</w:t>
      </w:r>
    </w:p>
    <w:p w:rsidR="006348EA" w:rsidRPr="003D1B9B" w:rsidRDefault="006348EA" w:rsidP="006348EA">
      <w:pPr>
        <w:jc w:val="both"/>
        <w:rPr>
          <w:rFonts w:ascii="Calibri" w:hAnsi="Calibri" w:cs="Calibri"/>
          <w:bCs/>
          <w:iCs/>
          <w:color w:val="767171" w:themeColor="background2" w:themeShade="80"/>
          <w:sz w:val="26"/>
          <w:szCs w:val="26"/>
        </w:rPr>
      </w:pPr>
    </w:p>
    <w:p w:rsidR="006348EA" w:rsidRPr="003D1B9B" w:rsidRDefault="006348EA" w:rsidP="006348EA">
      <w:pPr>
        <w:ind w:firstLine="708"/>
        <w:jc w:val="both"/>
        <w:rPr>
          <w:rFonts w:ascii="Calibri" w:hAnsi="Calibri" w:cs="Calibri"/>
          <w:bCs/>
          <w:iCs/>
          <w:color w:val="767171" w:themeColor="background2" w:themeShade="80"/>
          <w:sz w:val="26"/>
          <w:szCs w:val="26"/>
        </w:rPr>
      </w:pPr>
      <w:r w:rsidRPr="003D1B9B">
        <w:rPr>
          <w:rFonts w:ascii="Calibri" w:hAnsi="Calibri" w:cs="Calibri"/>
          <w:bCs/>
          <w:iCs/>
          <w:color w:val="767171" w:themeColor="background2" w:themeShade="80"/>
          <w:sz w:val="26"/>
          <w:szCs w:val="26"/>
        </w:rPr>
        <w:t xml:space="preserve">Así las cosas, no habiendo planteado el Tesorero ni el Agente, alguna otra causal de improcedencia o sobreseimiento; y advirtiéndose, de oficio, por este Juzgador, que no se actualiza ninguna que impida el estudio de fondo de la presente causa administrativa, en cuanto a los actos impugnados, consistentes en el acta de infracción y su calificación respectiva; por lo que en consecuencia es procedente el presente proceso respecto de esos actos administrativos. . . . . . . . . </w:t>
      </w:r>
    </w:p>
    <w:p w:rsidR="006348EA" w:rsidRPr="003D1B9B" w:rsidRDefault="006348EA" w:rsidP="006348EA">
      <w:pPr>
        <w:spacing w:after="120"/>
        <w:jc w:val="both"/>
        <w:rPr>
          <w:rFonts w:ascii="Calibri" w:eastAsia="Times New Roman" w:hAnsi="Calibri" w:cs="Calibri"/>
          <w:b/>
          <w:bCs/>
          <w:i/>
          <w:iCs/>
          <w:color w:val="767171" w:themeColor="background2" w:themeShade="80"/>
          <w:sz w:val="26"/>
          <w:szCs w:val="26"/>
          <w:lang w:val="es-MX"/>
        </w:rPr>
      </w:pPr>
    </w:p>
    <w:p w:rsidR="006348EA" w:rsidRPr="003D1B9B" w:rsidRDefault="006348EA" w:rsidP="006348EA">
      <w:pPr>
        <w:ind w:firstLine="708"/>
        <w:jc w:val="both"/>
        <w:rPr>
          <w:rFonts w:ascii="Calibri" w:hAnsi="Calibri" w:cs="Calibri"/>
          <w:color w:val="767171" w:themeColor="background2" w:themeShade="80"/>
          <w:sz w:val="26"/>
          <w:szCs w:val="26"/>
        </w:rPr>
      </w:pPr>
      <w:proofErr w:type="gramStart"/>
      <w:r w:rsidRPr="003D1B9B">
        <w:rPr>
          <w:rFonts w:ascii="Calibri" w:hAnsi="Calibri" w:cs="Calibri"/>
          <w:b/>
          <w:bCs/>
          <w:i/>
          <w:iCs/>
          <w:color w:val="767171" w:themeColor="background2" w:themeShade="80"/>
          <w:sz w:val="26"/>
          <w:szCs w:val="26"/>
        </w:rPr>
        <w:t>QUINTO.-</w:t>
      </w:r>
      <w:proofErr w:type="gramEnd"/>
      <w:r w:rsidRPr="003D1B9B">
        <w:rPr>
          <w:rFonts w:ascii="Calibri" w:hAnsi="Calibri" w:cs="Calibri"/>
          <w:b/>
          <w:bCs/>
          <w:i/>
          <w:iCs/>
          <w:color w:val="767171" w:themeColor="background2" w:themeShade="80"/>
          <w:sz w:val="26"/>
          <w:szCs w:val="26"/>
        </w:rPr>
        <w:t xml:space="preserve"> </w:t>
      </w:r>
      <w:r w:rsidRPr="003D1B9B">
        <w:rPr>
          <w:rFonts w:ascii="Calibri" w:hAnsi="Calibri" w:cs="Calibri"/>
          <w:bCs/>
          <w:iCs/>
          <w:color w:val="767171" w:themeColor="background2" w:themeShade="80"/>
          <w:sz w:val="26"/>
          <w:szCs w:val="26"/>
        </w:rPr>
        <w:t>Previamente al análisis del planteamiento de fondo formulado por el demandante, es</w:t>
      </w:r>
      <w:r w:rsidRPr="003D1B9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348EA" w:rsidRPr="003D1B9B" w:rsidRDefault="006348EA" w:rsidP="006348EA">
      <w:pPr>
        <w:ind w:firstLine="708"/>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i/>
          <w:iCs/>
          <w:color w:val="767171" w:themeColor="background2" w:themeShade="80"/>
          <w:sz w:val="26"/>
          <w:szCs w:val="26"/>
        </w:rPr>
      </w:pPr>
      <w:r w:rsidRPr="003D1B9B">
        <w:rPr>
          <w:rFonts w:ascii="Calibri" w:hAnsi="Calibri" w:cs="Calibri"/>
          <w:color w:val="767171" w:themeColor="background2" w:themeShade="80"/>
          <w:sz w:val="26"/>
          <w:szCs w:val="26"/>
        </w:rPr>
        <w:t xml:space="preserve">De lo expuesto por el impugnante en su escrito de demanda, de la contestación de demanda así como de las constancias que integran la presente causa administrativa, se desprende que el Agente de Tránsito de nombre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D1B9B">
        <w:rPr>
          <w:rFonts w:ascii="Calibri" w:hAnsi="Calibri" w:cs="Calibri"/>
          <w:color w:val="767171" w:themeColor="background2" w:themeShade="80"/>
          <w:sz w:val="26"/>
          <w:szCs w:val="26"/>
        </w:rPr>
        <w:t xml:space="preserve">, en fecha 23 veintitrés de mayo del año 2015 dos mil quince, levantó al ciudadano </w:t>
      </w:r>
      <w:r>
        <w:rPr>
          <w:rFonts w:ascii="Calibri" w:hAnsi="Calibri" w:cs="Calibri"/>
          <w:color w:val="767171" w:themeColor="background2" w:themeShade="80"/>
          <w:sz w:val="26"/>
          <w:szCs w:val="26"/>
        </w:rPr>
        <w:t>(.....)</w:t>
      </w:r>
      <w:r w:rsidRPr="003D1B9B">
        <w:rPr>
          <w:rFonts w:ascii="Calibri" w:hAnsi="Calibri" w:cs="Calibri"/>
          <w:color w:val="767171" w:themeColor="background2" w:themeShade="80"/>
          <w:sz w:val="26"/>
          <w:szCs w:val="26"/>
        </w:rPr>
        <w:t>, el acta de infracción con número T-5248395 (T-guion-cinco-dos-cuatro-ocho-tres-nueve-cinco), en el lugar que indicó como:</w:t>
      </w:r>
      <w:r w:rsidRPr="003D1B9B">
        <w:rPr>
          <w:rFonts w:ascii="Calibri" w:hAnsi="Calibri" w:cs="Calibri"/>
          <w:i/>
          <w:color w:val="767171" w:themeColor="background2" w:themeShade="80"/>
          <w:sz w:val="26"/>
          <w:szCs w:val="26"/>
        </w:rPr>
        <w:t xml:space="preserve"> “</w:t>
      </w:r>
      <w:proofErr w:type="spellStart"/>
      <w:r w:rsidRPr="003D1B9B">
        <w:rPr>
          <w:rFonts w:ascii="Calibri" w:hAnsi="Calibri" w:cs="Calibri"/>
          <w:i/>
          <w:color w:val="767171" w:themeColor="background2" w:themeShade="80"/>
          <w:sz w:val="26"/>
          <w:szCs w:val="26"/>
        </w:rPr>
        <w:t>Blvd</w:t>
      </w:r>
      <w:proofErr w:type="spellEnd"/>
      <w:r w:rsidRPr="003D1B9B">
        <w:rPr>
          <w:rFonts w:ascii="Calibri" w:hAnsi="Calibri" w:cs="Calibri"/>
          <w:i/>
          <w:color w:val="767171" w:themeColor="background2" w:themeShade="80"/>
          <w:sz w:val="26"/>
          <w:szCs w:val="26"/>
        </w:rPr>
        <w:t xml:space="preserve">. Aeropuerto”; </w:t>
      </w:r>
      <w:r w:rsidRPr="003D1B9B">
        <w:rPr>
          <w:rFonts w:ascii="Calibri" w:hAnsi="Calibri" w:cs="Calibri"/>
          <w:color w:val="767171" w:themeColor="background2" w:themeShade="80"/>
          <w:sz w:val="26"/>
          <w:szCs w:val="26"/>
        </w:rPr>
        <w:t xml:space="preserve">con circulación de </w:t>
      </w:r>
      <w:r w:rsidRPr="003D1B9B">
        <w:rPr>
          <w:rFonts w:ascii="Calibri" w:hAnsi="Calibri" w:cs="Calibri"/>
          <w:i/>
          <w:color w:val="767171" w:themeColor="background2" w:themeShade="80"/>
          <w:sz w:val="26"/>
          <w:szCs w:val="26"/>
        </w:rPr>
        <w:t>“oriente a poniente”</w:t>
      </w:r>
      <w:r w:rsidRPr="003D1B9B">
        <w:rPr>
          <w:rFonts w:ascii="Calibri" w:hAnsi="Calibri" w:cs="Calibri"/>
          <w:color w:val="767171" w:themeColor="background2" w:themeShade="80"/>
          <w:sz w:val="26"/>
          <w:szCs w:val="26"/>
        </w:rPr>
        <w:t xml:space="preserve">; de la colonia </w:t>
      </w:r>
      <w:r w:rsidRPr="003D1B9B">
        <w:rPr>
          <w:rFonts w:ascii="Calibri" w:hAnsi="Calibri" w:cs="Calibri"/>
          <w:i/>
          <w:color w:val="767171" w:themeColor="background2" w:themeShade="80"/>
          <w:sz w:val="26"/>
          <w:szCs w:val="26"/>
        </w:rPr>
        <w:t>“Industrial Delta” de esta ciudad</w:t>
      </w:r>
      <w:r w:rsidRPr="003D1B9B">
        <w:rPr>
          <w:rFonts w:ascii="Calibri" w:hAnsi="Calibri" w:cs="Calibri"/>
          <w:color w:val="767171" w:themeColor="background2" w:themeShade="80"/>
          <w:sz w:val="26"/>
          <w:szCs w:val="26"/>
        </w:rPr>
        <w:t xml:space="preserve">; como motivo expresó: </w:t>
      </w:r>
      <w:r w:rsidRPr="003D1B9B">
        <w:rPr>
          <w:rFonts w:ascii="Calibri" w:hAnsi="Calibri" w:cs="Calibri"/>
          <w:i/>
          <w:iCs/>
          <w:color w:val="767171" w:themeColor="background2" w:themeShade="80"/>
          <w:sz w:val="26"/>
          <w:szCs w:val="26"/>
        </w:rPr>
        <w:t xml:space="preserve">“Los conductores de vehículos deben respetar los límites de velocidad establecidos en las señales oficiales”; </w:t>
      </w:r>
      <w:r w:rsidRPr="003D1B9B">
        <w:rPr>
          <w:rFonts w:ascii="Calibri" w:hAnsi="Calibri" w:cs="Calibri"/>
          <w:iCs/>
          <w:color w:val="767171" w:themeColor="background2" w:themeShade="80"/>
          <w:sz w:val="26"/>
          <w:szCs w:val="26"/>
        </w:rPr>
        <w:t xml:space="preserve">en el espacio para anotar la referencia escribió: </w:t>
      </w:r>
      <w:r w:rsidRPr="003D1B9B">
        <w:rPr>
          <w:rFonts w:ascii="Calibri" w:hAnsi="Calibri" w:cs="Calibri"/>
          <w:i/>
          <w:iCs/>
          <w:color w:val="767171" w:themeColor="background2" w:themeShade="80"/>
          <w:sz w:val="26"/>
          <w:szCs w:val="26"/>
        </w:rPr>
        <w:t>“parte superior del Puente Delta”</w:t>
      </w:r>
      <w:r w:rsidRPr="003D1B9B">
        <w:rPr>
          <w:rFonts w:ascii="Calibri" w:hAnsi="Calibri" w:cs="Calibri"/>
          <w:iCs/>
          <w:color w:val="767171" w:themeColor="background2" w:themeShade="80"/>
          <w:sz w:val="26"/>
          <w:szCs w:val="26"/>
        </w:rPr>
        <w:t xml:space="preserve">; en el destinado para indicar la ubicación del señalamiento vial oficial, plasmó: </w:t>
      </w:r>
      <w:r w:rsidRPr="003D1B9B">
        <w:rPr>
          <w:rFonts w:ascii="Calibri" w:hAnsi="Calibri" w:cs="Calibri"/>
          <w:i/>
          <w:iCs/>
          <w:color w:val="767171" w:themeColor="background2" w:themeShade="80"/>
          <w:sz w:val="26"/>
          <w:szCs w:val="26"/>
        </w:rPr>
        <w:t>“sobre el camellón”;</w:t>
      </w:r>
      <w:r w:rsidRPr="003D1B9B">
        <w:rPr>
          <w:rFonts w:ascii="Calibri" w:hAnsi="Calibri" w:cs="Calibri"/>
          <w:iCs/>
          <w:color w:val="767171" w:themeColor="background2" w:themeShade="80"/>
          <w:sz w:val="26"/>
          <w:szCs w:val="26"/>
        </w:rPr>
        <w:t xml:space="preserve"> anotando también que la infracción fue detectada en flagrancia de la siguiente manera: </w:t>
      </w:r>
      <w:r w:rsidRPr="003D1B9B">
        <w:rPr>
          <w:rFonts w:ascii="Calibri" w:hAnsi="Calibri" w:cs="Calibri"/>
          <w:i/>
          <w:iCs/>
          <w:color w:val="767171" w:themeColor="background2" w:themeShade="80"/>
          <w:sz w:val="26"/>
          <w:szCs w:val="26"/>
        </w:rPr>
        <w:t xml:space="preserve">“Al ir transitando sobre mi recorrido observé a dicho vehículo circulando a 90 kilómetros por hora en un tramo de 60 kilómetros por hora , velocidad que he medido con el dispositivo (velocímetro) de la unidad M-18”. </w:t>
      </w:r>
      <w:r w:rsidRPr="003D1B9B">
        <w:rPr>
          <w:rFonts w:ascii="Calibri" w:hAnsi="Calibri" w:cs="Calibri"/>
          <w:color w:val="767171" w:themeColor="background2" w:themeShade="80"/>
          <w:sz w:val="26"/>
          <w:szCs w:val="26"/>
        </w:rPr>
        <w:t xml:space="preserve">Recogiendo en garantía del pago de la infracción, la tarjeta de circulación del vehículo que era conducido por el </w:t>
      </w:r>
      <w:proofErr w:type="spellStart"/>
      <w:r w:rsidRPr="003D1B9B">
        <w:rPr>
          <w:rFonts w:ascii="Calibri" w:hAnsi="Calibri" w:cs="Calibri"/>
          <w:color w:val="767171" w:themeColor="background2" w:themeShade="80"/>
          <w:sz w:val="26"/>
          <w:szCs w:val="26"/>
        </w:rPr>
        <w:t>gobernado</w:t>
      </w:r>
      <w:proofErr w:type="spellEnd"/>
      <w:r w:rsidRPr="003D1B9B">
        <w:rPr>
          <w:rFonts w:ascii="Calibri" w:hAnsi="Calibri" w:cs="Calibri"/>
          <w:color w:val="767171" w:themeColor="background2" w:themeShade="80"/>
          <w:sz w:val="26"/>
          <w:szCs w:val="26"/>
        </w:rPr>
        <w:t>, según consta en el cuerpo del acta materia de la “</w:t>
      </w:r>
      <w:proofErr w:type="spellStart"/>
      <w:r w:rsidRPr="003D1B9B">
        <w:rPr>
          <w:rFonts w:ascii="Calibri" w:hAnsi="Calibri" w:cs="Calibri"/>
          <w:color w:val="767171" w:themeColor="background2" w:themeShade="80"/>
          <w:sz w:val="26"/>
          <w:szCs w:val="26"/>
        </w:rPr>
        <w:t>litis</w:t>
      </w:r>
      <w:proofErr w:type="spellEnd"/>
      <w:r w:rsidRPr="003D1B9B">
        <w:rPr>
          <w:rFonts w:ascii="Calibri" w:hAnsi="Calibri" w:cs="Calibri"/>
          <w:color w:val="767171" w:themeColor="background2" w:themeShade="80"/>
          <w:sz w:val="26"/>
          <w:szCs w:val="26"/>
        </w:rPr>
        <w:t xml:space="preserve">” y en el recibo oficial de pago. . . . . . . . . . . . . . . . . . . . . . . . . . . . . . . . . . . . . . . . . . . . . . . . . . . . . . . . .  </w:t>
      </w:r>
    </w:p>
    <w:p w:rsidR="006348EA" w:rsidRPr="003D1B9B" w:rsidRDefault="006348EA" w:rsidP="006348EA">
      <w:pPr>
        <w:jc w:val="both"/>
        <w:rPr>
          <w:rFonts w:ascii="Calibri" w:hAnsi="Calibri" w:cs="Calibri"/>
          <w:iCs/>
          <w:color w:val="767171" w:themeColor="background2" w:themeShade="80"/>
          <w:sz w:val="20"/>
          <w:szCs w:val="20"/>
        </w:rPr>
      </w:pPr>
    </w:p>
    <w:p w:rsidR="006348EA" w:rsidRPr="003D1B9B" w:rsidRDefault="006348EA" w:rsidP="006348EA">
      <w:pPr>
        <w:ind w:firstLine="708"/>
        <w:jc w:val="both"/>
        <w:rPr>
          <w:rFonts w:ascii="Calibri" w:hAnsi="Calibri" w:cs="Calibri"/>
          <w:i/>
          <w:iCs/>
          <w:color w:val="767171" w:themeColor="background2" w:themeShade="80"/>
          <w:sz w:val="26"/>
          <w:szCs w:val="26"/>
        </w:rPr>
      </w:pPr>
      <w:r w:rsidRPr="003D1B9B">
        <w:rPr>
          <w:rFonts w:ascii="Calibri" w:hAnsi="Calibri" w:cs="Calibri"/>
          <w:iCs/>
          <w:color w:val="767171" w:themeColor="background2" w:themeShade="80"/>
          <w:sz w:val="26"/>
          <w:szCs w:val="26"/>
        </w:rPr>
        <w:t xml:space="preserve">Acta de Infracción que posteriormente fue calificada, pues el actor también exhibió el recibo oficial de pago con número </w:t>
      </w:r>
      <w:r w:rsidRPr="003D1B9B">
        <w:rPr>
          <w:rFonts w:ascii="Calibri" w:hAnsi="Calibri" w:cs="Calibri"/>
          <w:color w:val="767171" w:themeColor="background2" w:themeShade="80"/>
          <w:sz w:val="26"/>
          <w:szCs w:val="26"/>
        </w:rPr>
        <w:t xml:space="preserve">AA 4791026 (AA cuatro-siete-nueve-uno-cero-dos-seis), datado el día 30 treinta de mayo del año 2015 dos mil quince, mediante el cual se cubrió el monto de la multa por la cantidad de </w:t>
      </w:r>
      <w:r w:rsidRPr="003D1B9B">
        <w:rPr>
          <w:rFonts w:ascii="Calibri" w:hAnsi="Calibri"/>
          <w:color w:val="767171" w:themeColor="background2" w:themeShade="80"/>
          <w:sz w:val="26"/>
          <w:szCs w:val="26"/>
        </w:rPr>
        <w:t>$664.50 (Seiscientos sesenta y cuatro pesos 50/100 Moneda Nacional);</w:t>
      </w:r>
      <w:r w:rsidRPr="003D1B9B">
        <w:rPr>
          <w:rFonts w:ascii="Calibri" w:hAnsi="Calibri" w:cs="Calibri"/>
          <w:iCs/>
          <w:color w:val="767171" w:themeColor="background2" w:themeShade="80"/>
          <w:sz w:val="26"/>
          <w:szCs w:val="26"/>
        </w:rPr>
        <w:t xml:space="preserve"> . . . . . . . . . . . . </w:t>
      </w:r>
      <w:proofErr w:type="gramStart"/>
      <w:r w:rsidRPr="003D1B9B">
        <w:rPr>
          <w:rFonts w:ascii="Calibri" w:hAnsi="Calibri" w:cs="Calibri"/>
          <w:iCs/>
          <w:color w:val="767171" w:themeColor="background2" w:themeShade="80"/>
          <w:sz w:val="26"/>
          <w:szCs w:val="26"/>
        </w:rPr>
        <w:t>. . . .</w:t>
      </w:r>
      <w:proofErr w:type="gramEnd"/>
      <w:r w:rsidRPr="003D1B9B">
        <w:rPr>
          <w:rFonts w:ascii="Calibri" w:hAnsi="Calibri" w:cs="Calibri"/>
          <w:iCs/>
          <w:color w:val="767171" w:themeColor="background2" w:themeShade="80"/>
          <w:sz w:val="26"/>
          <w:szCs w:val="26"/>
        </w:rPr>
        <w:t xml:space="preserve"> </w:t>
      </w:r>
    </w:p>
    <w:p w:rsidR="006348EA" w:rsidRPr="003D1B9B" w:rsidRDefault="006348EA" w:rsidP="006348EA">
      <w:pPr>
        <w:pStyle w:val="Textoindependiente"/>
        <w:tabs>
          <w:tab w:val="left" w:pos="3594"/>
        </w:tabs>
        <w:rPr>
          <w:rFonts w:ascii="Calibri" w:hAnsi="Calibri" w:cs="Calibri"/>
          <w:iCs/>
          <w:color w:val="767171" w:themeColor="background2" w:themeShade="80"/>
          <w:sz w:val="26"/>
          <w:szCs w:val="26"/>
          <w:lang w:val="es-ES"/>
        </w:rPr>
      </w:pPr>
    </w:p>
    <w:p w:rsidR="006348EA" w:rsidRPr="003D1B9B" w:rsidRDefault="006348EA" w:rsidP="006348EA">
      <w:pPr>
        <w:pStyle w:val="Textoindependiente"/>
        <w:tabs>
          <w:tab w:val="left" w:pos="3594"/>
        </w:tabs>
        <w:rPr>
          <w:rFonts w:ascii="Calibri" w:hAnsi="Calibri" w:cs="Calibri"/>
          <w:iCs/>
          <w:color w:val="767171" w:themeColor="background2" w:themeShade="80"/>
          <w:sz w:val="26"/>
          <w:szCs w:val="26"/>
        </w:rPr>
      </w:pPr>
      <w:r w:rsidRPr="003D1B9B">
        <w:rPr>
          <w:rFonts w:ascii="Calibri" w:hAnsi="Calibri" w:cs="Calibri"/>
          <w:iCs/>
          <w:color w:val="767171" w:themeColor="background2" w:themeShade="80"/>
          <w:sz w:val="26"/>
          <w:szCs w:val="26"/>
        </w:rPr>
        <w:t xml:space="preserve">            A lo manifestado por el impetrante </w:t>
      </w:r>
      <w:r w:rsidRPr="003D1B9B">
        <w:rPr>
          <w:rFonts w:ascii="Calibri" w:hAnsi="Calibri" w:cs="Calibri"/>
          <w:color w:val="767171" w:themeColor="background2" w:themeShade="80"/>
          <w:sz w:val="26"/>
          <w:szCs w:val="26"/>
        </w:rPr>
        <w:t>del proceso</w:t>
      </w:r>
      <w:r w:rsidRPr="003D1B9B">
        <w:rPr>
          <w:rFonts w:ascii="Calibri" w:hAnsi="Calibri" w:cs="Calibri"/>
          <w:iCs/>
          <w:color w:val="767171" w:themeColor="background2" w:themeShade="80"/>
          <w:sz w:val="26"/>
          <w:szCs w:val="26"/>
        </w:rPr>
        <w:t xml:space="preserve">, el Agente de Tránsito demandado no expresó cuestión alguna, al no haber dado contestación a la demanda; de ahí que de conformidad con lo dispuesto en el artículo 279 en su tercer párrafo, se le tienen por ciertos los hechos que el actor le atribuyó de manera precisa, que fue la elaboración de la boleta impugnada. . . . . . . . . . . . </w:t>
      </w:r>
      <w:proofErr w:type="gramStart"/>
      <w:r w:rsidRPr="003D1B9B">
        <w:rPr>
          <w:rFonts w:ascii="Calibri" w:hAnsi="Calibri" w:cs="Calibri"/>
          <w:iCs/>
          <w:color w:val="767171" w:themeColor="background2" w:themeShade="80"/>
          <w:sz w:val="26"/>
          <w:szCs w:val="26"/>
        </w:rPr>
        <w:t>. . . .</w:t>
      </w:r>
      <w:proofErr w:type="gramEnd"/>
      <w:r w:rsidRPr="003D1B9B">
        <w:rPr>
          <w:rFonts w:ascii="Calibri" w:hAnsi="Calibri" w:cs="Calibri"/>
          <w:iCs/>
          <w:color w:val="767171" w:themeColor="background2" w:themeShade="80"/>
          <w:sz w:val="26"/>
          <w:szCs w:val="26"/>
        </w:rPr>
        <w:t xml:space="preserve"> </w:t>
      </w:r>
    </w:p>
    <w:p w:rsidR="006348EA" w:rsidRPr="003D1B9B" w:rsidRDefault="006348EA" w:rsidP="006348EA">
      <w:pPr>
        <w:pStyle w:val="Textoindependiente"/>
        <w:tabs>
          <w:tab w:val="left" w:pos="3594"/>
        </w:tabs>
        <w:rPr>
          <w:rFonts w:ascii="Calibri" w:hAnsi="Calibri" w:cs="Calibri"/>
          <w:iCs/>
          <w:color w:val="767171" w:themeColor="background2" w:themeShade="80"/>
          <w:sz w:val="20"/>
          <w:szCs w:val="20"/>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Así las cosas, la “</w:t>
      </w:r>
      <w:proofErr w:type="spellStart"/>
      <w:r w:rsidRPr="003D1B9B">
        <w:rPr>
          <w:rFonts w:ascii="Calibri" w:hAnsi="Calibri" w:cs="Calibri"/>
          <w:color w:val="767171" w:themeColor="background2" w:themeShade="80"/>
          <w:sz w:val="26"/>
          <w:szCs w:val="26"/>
        </w:rPr>
        <w:t>litis</w:t>
      </w:r>
      <w:proofErr w:type="spellEnd"/>
      <w:r w:rsidRPr="003D1B9B">
        <w:rPr>
          <w:rFonts w:ascii="Calibri" w:hAnsi="Calibri" w:cs="Calibri"/>
          <w:color w:val="767171" w:themeColor="background2" w:themeShade="80"/>
          <w:sz w:val="26"/>
          <w:szCs w:val="26"/>
        </w:rPr>
        <w:t xml:space="preserve">” planteada se hace consistir en determinar la legalidad o ilegalidad del acta de infracción con número T-5248395 (T-guion-cinco-dos-cuatro-ocho-tres-nueve-cinco), de fecha 23 veintitrés de mayo del año 2015 dos mil </w:t>
      </w:r>
      <w:proofErr w:type="gramStart"/>
      <w:r w:rsidRPr="003D1B9B">
        <w:rPr>
          <w:rFonts w:ascii="Calibri" w:hAnsi="Calibri" w:cs="Calibri"/>
          <w:color w:val="767171" w:themeColor="background2" w:themeShade="80"/>
          <w:sz w:val="26"/>
          <w:szCs w:val="26"/>
        </w:rPr>
        <w:t>quince</w:t>
      </w:r>
      <w:proofErr w:type="gramEnd"/>
      <w:r w:rsidRPr="003D1B9B">
        <w:rPr>
          <w:rFonts w:ascii="Calibri" w:hAnsi="Calibri" w:cs="Calibri"/>
          <w:color w:val="767171" w:themeColor="background2" w:themeShade="80"/>
          <w:sz w:val="26"/>
          <w:szCs w:val="26"/>
        </w:rPr>
        <w:t xml:space="preserve"> así como de su calificación; además, la de establecer la procedencia o improcedencia de la devolución del importe pagado por concepto de multa. . . . . . </w:t>
      </w:r>
    </w:p>
    <w:p w:rsidR="006348EA" w:rsidRPr="003D1B9B" w:rsidRDefault="006348EA" w:rsidP="006348EA">
      <w:pPr>
        <w:rPr>
          <w:color w:val="767171" w:themeColor="background2" w:themeShade="80"/>
          <w:sz w:val="20"/>
          <w:szCs w:val="20"/>
        </w:rPr>
      </w:pPr>
    </w:p>
    <w:p w:rsidR="006348EA" w:rsidRPr="003D1B9B" w:rsidRDefault="006348EA" w:rsidP="006348EA">
      <w:pPr>
        <w:pStyle w:val="Textoindependiente"/>
        <w:ind w:firstLine="708"/>
        <w:rPr>
          <w:rFonts w:asciiTheme="minorHAnsi" w:hAnsiTheme="minorHAnsi" w:cstheme="minorHAnsi"/>
          <w:bCs/>
          <w:iCs/>
          <w:color w:val="767171" w:themeColor="background2" w:themeShade="80"/>
          <w:sz w:val="26"/>
          <w:szCs w:val="26"/>
        </w:rPr>
      </w:pPr>
      <w:r w:rsidRPr="003D1B9B">
        <w:rPr>
          <w:rFonts w:ascii="Calibri" w:hAnsi="Calibri" w:cs="Calibri"/>
          <w:b/>
          <w:bCs/>
          <w:i/>
          <w:iCs/>
          <w:color w:val="767171" w:themeColor="background2" w:themeShade="80"/>
          <w:sz w:val="26"/>
          <w:szCs w:val="26"/>
        </w:rPr>
        <w:t xml:space="preserve">SEXTO.- </w:t>
      </w:r>
      <w:r w:rsidRPr="003D1B9B">
        <w:rPr>
          <w:rFonts w:ascii="Calibri" w:hAnsi="Calibri" w:cs="Calibri"/>
          <w:color w:val="767171" w:themeColor="background2" w:themeShade="80"/>
          <w:sz w:val="26"/>
          <w:szCs w:val="26"/>
          <w:lang w:val="es-ES"/>
        </w:rPr>
        <w:t xml:space="preserve">No existiendo impedimento legal, se procede a analizar el único concepto de impugnación hecho valer por la parte actora, </w:t>
      </w:r>
      <w:r w:rsidRPr="003D1B9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sirviendo para ello el criterio sostenido por el Tribunal Colegiado de Circuito, mencionado en la siguiente Jurisprudencia: </w:t>
      </w:r>
      <w:r w:rsidRPr="003D1B9B">
        <w:rPr>
          <w:rFonts w:ascii="Calibri" w:hAnsi="Calibri" w:cs="Calibri"/>
          <w:color w:val="767171" w:themeColor="background2" w:themeShade="80"/>
          <w:sz w:val="26"/>
          <w:szCs w:val="26"/>
        </w:rPr>
        <w:t>.</w:t>
      </w:r>
      <w:r w:rsidRPr="003D1B9B">
        <w:rPr>
          <w:rFonts w:asciiTheme="minorHAnsi" w:hAnsiTheme="minorHAnsi" w:cstheme="minorHAnsi"/>
          <w:bCs/>
          <w:iCs/>
          <w:color w:val="767171" w:themeColor="background2" w:themeShade="80"/>
          <w:sz w:val="26"/>
          <w:szCs w:val="26"/>
        </w:rPr>
        <w:t xml:space="preserve"> . . . . . . . . . . . . . . . . . . . . . . . . . . . . . . . . . . . . . . . . . . . . . . . . . . . . . . .</w:t>
      </w:r>
    </w:p>
    <w:p w:rsidR="006348EA" w:rsidRPr="003D1B9B" w:rsidRDefault="006348EA" w:rsidP="006348EA">
      <w:pPr>
        <w:jc w:val="both"/>
        <w:rPr>
          <w:rFonts w:ascii="Calibri" w:hAnsi="Calibri"/>
          <w:color w:val="767171" w:themeColor="background2" w:themeShade="80"/>
          <w:sz w:val="26"/>
          <w:lang w:val="es-MX"/>
        </w:rPr>
      </w:pPr>
    </w:p>
    <w:p w:rsidR="006348EA" w:rsidRPr="003D1B9B" w:rsidRDefault="006348EA" w:rsidP="006348EA">
      <w:pPr>
        <w:jc w:val="both"/>
        <w:rPr>
          <w:rFonts w:ascii="Calibri" w:hAnsi="Calibri"/>
          <w:color w:val="767171" w:themeColor="background2" w:themeShade="80"/>
          <w:sz w:val="26"/>
          <w:lang w:val="es-MX"/>
        </w:rPr>
      </w:pPr>
    </w:p>
    <w:p w:rsidR="006348EA" w:rsidRPr="003D1B9B" w:rsidRDefault="006348EA" w:rsidP="006348EA">
      <w:pPr>
        <w:jc w:val="both"/>
        <w:rPr>
          <w:rFonts w:ascii="Calibri" w:hAnsi="Calibri"/>
          <w:color w:val="767171" w:themeColor="background2" w:themeShade="80"/>
          <w:sz w:val="26"/>
          <w:lang w:val="es-MX"/>
        </w:rPr>
      </w:pPr>
    </w:p>
    <w:p w:rsidR="006348EA" w:rsidRPr="003D1B9B" w:rsidRDefault="006348EA" w:rsidP="006348EA">
      <w:pPr>
        <w:pStyle w:val="Textoindependiente"/>
        <w:ind w:firstLine="708"/>
        <w:jc w:val="right"/>
        <w:rPr>
          <w:rFonts w:ascii="Calibri" w:hAnsi="Calibri" w:cs="Calibri"/>
          <w:b/>
          <w:color w:val="767171" w:themeColor="background2" w:themeShade="80"/>
          <w:sz w:val="26"/>
          <w:szCs w:val="26"/>
        </w:rPr>
      </w:pPr>
      <w:r w:rsidRPr="003D1B9B">
        <w:rPr>
          <w:rFonts w:ascii="Calibri" w:hAnsi="Calibri" w:cs="Calibri"/>
          <w:b/>
          <w:color w:val="767171" w:themeColor="background2" w:themeShade="80"/>
          <w:sz w:val="26"/>
          <w:szCs w:val="26"/>
        </w:rPr>
        <w:t>Expediente número 0566-2015-JN</w:t>
      </w:r>
    </w:p>
    <w:p w:rsidR="006348EA" w:rsidRPr="003D1B9B" w:rsidRDefault="006348EA" w:rsidP="006348EA">
      <w:pPr>
        <w:jc w:val="both"/>
        <w:rPr>
          <w:rFonts w:ascii="Calibri" w:hAnsi="Calibri"/>
          <w:color w:val="767171" w:themeColor="background2" w:themeShade="80"/>
          <w:sz w:val="26"/>
          <w:lang w:val="es-MX"/>
        </w:rPr>
      </w:pPr>
    </w:p>
    <w:p w:rsidR="006348EA" w:rsidRPr="003D1B9B" w:rsidRDefault="006348EA" w:rsidP="006348EA">
      <w:pPr>
        <w:ind w:firstLine="708"/>
        <w:jc w:val="both"/>
        <w:rPr>
          <w:rFonts w:ascii="Calibri" w:hAnsi="Calibri"/>
          <w:i/>
          <w:iCs/>
          <w:color w:val="767171" w:themeColor="background2" w:themeShade="80"/>
          <w:sz w:val="26"/>
        </w:rPr>
      </w:pPr>
      <w:r w:rsidRPr="003D1B9B">
        <w:rPr>
          <w:rFonts w:ascii="Calibri" w:hAnsi="Calibri"/>
          <w:b/>
          <w:bCs/>
          <w:i/>
          <w:iCs/>
          <w:color w:val="767171" w:themeColor="background2" w:themeShade="80"/>
          <w:sz w:val="26"/>
        </w:rPr>
        <w:t xml:space="preserve">“CONCEPTOS DE VIOLACIÓN. EL JUEZ NO ESTÁ OBLIGADO A TRANSCRIBIRLOS. </w:t>
      </w:r>
      <w:r w:rsidRPr="003D1B9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D1B9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D1B9B">
        <w:rPr>
          <w:rFonts w:ascii="Calibri" w:hAnsi="Calibri" w:cs="Calibri"/>
          <w:i/>
          <w:iCs/>
          <w:color w:val="767171" w:themeColor="background2" w:themeShade="80"/>
          <w:sz w:val="20"/>
          <w:szCs w:val="20"/>
        </w:rPr>
        <w:t>Abril</w:t>
      </w:r>
      <w:proofErr w:type="gramEnd"/>
      <w:r w:rsidRPr="003D1B9B">
        <w:rPr>
          <w:rFonts w:ascii="Calibri" w:hAnsi="Calibri" w:cs="Calibri"/>
          <w:i/>
          <w:iCs/>
          <w:color w:val="767171" w:themeColor="background2" w:themeShade="80"/>
          <w:sz w:val="20"/>
          <w:szCs w:val="20"/>
        </w:rPr>
        <w:t xml:space="preserve"> de 1998, Tesis: VI.2o. J/129. Página: </w:t>
      </w:r>
      <w:proofErr w:type="gramStart"/>
      <w:r w:rsidRPr="003D1B9B">
        <w:rPr>
          <w:rFonts w:ascii="Calibri" w:hAnsi="Calibri" w:cs="Calibri"/>
          <w:i/>
          <w:iCs/>
          <w:color w:val="767171" w:themeColor="background2" w:themeShade="80"/>
          <w:sz w:val="20"/>
          <w:szCs w:val="20"/>
        </w:rPr>
        <w:t xml:space="preserve">599”. </w:t>
      </w:r>
      <w:r w:rsidRPr="003D1B9B">
        <w:rPr>
          <w:rFonts w:ascii="Calibri" w:hAnsi="Calibri" w:cs="Calibri"/>
          <w:i/>
          <w:iCs/>
          <w:color w:val="767171" w:themeColor="background2" w:themeShade="80"/>
          <w:sz w:val="26"/>
        </w:rPr>
        <w:t>. .</w:t>
      </w:r>
      <w:proofErr w:type="gramEnd"/>
      <w:r w:rsidRPr="003D1B9B">
        <w:rPr>
          <w:rFonts w:ascii="Calibri" w:hAnsi="Calibri" w:cs="Calibri"/>
          <w:i/>
          <w:iCs/>
          <w:color w:val="767171" w:themeColor="background2" w:themeShade="80"/>
          <w:sz w:val="26"/>
        </w:rPr>
        <w:t xml:space="preserve"> . . . . . . . . . . . . . . . . . . . . . . . . . . .</w:t>
      </w:r>
    </w:p>
    <w:p w:rsidR="006348EA" w:rsidRPr="003D1B9B" w:rsidRDefault="006348EA" w:rsidP="006348EA">
      <w:pPr>
        <w:jc w:val="both"/>
        <w:rPr>
          <w:rFonts w:ascii="Calibri" w:hAnsi="Calibri" w:cs="Calibri"/>
          <w:color w:val="767171" w:themeColor="background2" w:themeShade="80"/>
          <w:sz w:val="26"/>
          <w:szCs w:val="26"/>
        </w:rPr>
      </w:pPr>
    </w:p>
    <w:p w:rsidR="006348EA" w:rsidRPr="003D1B9B" w:rsidRDefault="006348EA" w:rsidP="006348EA">
      <w:pPr>
        <w:ind w:firstLine="708"/>
        <w:jc w:val="both"/>
        <w:rPr>
          <w:rFonts w:ascii="Calibri" w:hAnsi="Calibri" w:cs="Calibri"/>
          <w:i/>
          <w:color w:val="767171" w:themeColor="background2" w:themeShade="80"/>
          <w:sz w:val="26"/>
          <w:szCs w:val="26"/>
        </w:rPr>
      </w:pPr>
      <w:r w:rsidRPr="003D1B9B">
        <w:rPr>
          <w:rFonts w:ascii="Calibri" w:hAnsi="Calibri" w:cs="Calibri"/>
          <w:color w:val="767171" w:themeColor="background2" w:themeShade="80"/>
          <w:sz w:val="26"/>
          <w:szCs w:val="26"/>
        </w:rPr>
        <w:t>Así las cosas, en el señalado</w:t>
      </w:r>
      <w:r w:rsidRPr="003D1B9B">
        <w:rPr>
          <w:rFonts w:ascii="Calibri" w:hAnsi="Calibri" w:cs="Calibri"/>
          <w:b/>
          <w:color w:val="767171" w:themeColor="background2" w:themeShade="80"/>
          <w:sz w:val="26"/>
          <w:szCs w:val="26"/>
        </w:rPr>
        <w:t xml:space="preserve"> </w:t>
      </w:r>
      <w:r w:rsidRPr="003D1B9B">
        <w:rPr>
          <w:rFonts w:ascii="Calibri" w:hAnsi="Calibri" w:cs="Calibri"/>
          <w:color w:val="767171" w:themeColor="background2" w:themeShade="80"/>
          <w:sz w:val="26"/>
          <w:szCs w:val="26"/>
        </w:rPr>
        <w:t xml:space="preserve">concepto de impugnación, el actor expuso: </w:t>
      </w:r>
      <w:r w:rsidRPr="003D1B9B">
        <w:rPr>
          <w:rFonts w:ascii="Calibri" w:hAnsi="Calibri" w:cs="Calibri"/>
          <w:b/>
          <w:i/>
          <w:color w:val="767171" w:themeColor="background2" w:themeShade="80"/>
          <w:sz w:val="26"/>
          <w:szCs w:val="26"/>
        </w:rPr>
        <w:t>“</w:t>
      </w:r>
      <w:proofErr w:type="gramStart"/>
      <w:r w:rsidRPr="003D1B9B">
        <w:rPr>
          <w:rFonts w:ascii="Calibri" w:hAnsi="Calibri" w:cs="Calibri"/>
          <w:b/>
          <w:i/>
          <w:color w:val="767171" w:themeColor="background2" w:themeShade="80"/>
          <w:sz w:val="26"/>
          <w:szCs w:val="26"/>
        </w:rPr>
        <w:t>UNICO.-</w:t>
      </w:r>
      <w:proofErr w:type="gramEnd"/>
      <w:r w:rsidRPr="003D1B9B">
        <w:rPr>
          <w:rFonts w:ascii="Calibri" w:hAnsi="Calibri" w:cs="Calibri"/>
          <w:b/>
          <w:i/>
          <w:color w:val="767171" w:themeColor="background2" w:themeShade="80"/>
          <w:sz w:val="26"/>
          <w:szCs w:val="26"/>
        </w:rPr>
        <w:t xml:space="preserve"> </w:t>
      </w:r>
      <w:r w:rsidRPr="003D1B9B">
        <w:rPr>
          <w:rFonts w:ascii="Calibri" w:hAnsi="Calibri" w:cs="Calibri"/>
          <w:i/>
          <w:color w:val="767171" w:themeColor="background2" w:themeShade="80"/>
          <w:sz w:val="26"/>
          <w:szCs w:val="26"/>
        </w:rPr>
        <w:t xml:space="preserve">La ausente precisión de circunstancias de modo en que ocurrieron los hechos que motivaron el acta de infracción…..así como la ausencia de individualización…  afectan seriamente……” . . . . . . . . . . . . . . . . . . . . . . . . . . . </w:t>
      </w:r>
      <w:proofErr w:type="gramStart"/>
      <w:r w:rsidRPr="003D1B9B">
        <w:rPr>
          <w:rFonts w:ascii="Calibri" w:hAnsi="Calibri" w:cs="Calibri"/>
          <w:i/>
          <w:color w:val="767171" w:themeColor="background2" w:themeShade="80"/>
          <w:sz w:val="26"/>
          <w:szCs w:val="26"/>
        </w:rPr>
        <w:t>. . . .</w:t>
      </w:r>
      <w:proofErr w:type="gramEnd"/>
      <w:r w:rsidRPr="003D1B9B">
        <w:rPr>
          <w:rFonts w:ascii="Calibri" w:hAnsi="Calibri" w:cs="Calibri"/>
          <w:i/>
          <w:color w:val="767171" w:themeColor="background2" w:themeShade="80"/>
          <w:sz w:val="26"/>
          <w:szCs w:val="26"/>
        </w:rPr>
        <w:t xml:space="preserve"> .  </w:t>
      </w:r>
      <w:r w:rsidRPr="003D1B9B">
        <w:rPr>
          <w:rFonts w:ascii="Calibri" w:hAnsi="Calibri" w:cs="Calibri"/>
          <w:b/>
          <w:i/>
          <w:color w:val="767171" w:themeColor="background2" w:themeShade="80"/>
          <w:sz w:val="26"/>
          <w:szCs w:val="26"/>
        </w:rPr>
        <w:t xml:space="preserve"> </w:t>
      </w:r>
    </w:p>
    <w:p w:rsidR="006348EA" w:rsidRPr="003D1B9B" w:rsidRDefault="006348EA" w:rsidP="006348EA">
      <w:pPr>
        <w:ind w:firstLine="708"/>
        <w:jc w:val="both"/>
        <w:rPr>
          <w:rFonts w:ascii="Calibri" w:hAnsi="Calibri" w:cs="Calibri"/>
          <w:i/>
          <w:iCs/>
          <w:color w:val="767171" w:themeColor="background2" w:themeShade="80"/>
          <w:sz w:val="26"/>
          <w:szCs w:val="26"/>
        </w:rPr>
      </w:pPr>
    </w:p>
    <w:p w:rsidR="006348EA" w:rsidRPr="003D1B9B" w:rsidRDefault="006348EA" w:rsidP="006348EA">
      <w:pPr>
        <w:ind w:firstLine="708"/>
        <w:jc w:val="both"/>
        <w:rPr>
          <w:rFonts w:asciiTheme="minorHAnsi" w:hAnsiTheme="minorHAnsi" w:cstheme="minorHAnsi"/>
          <w:color w:val="767171" w:themeColor="background2" w:themeShade="80"/>
          <w:sz w:val="26"/>
          <w:szCs w:val="26"/>
        </w:rPr>
      </w:pPr>
      <w:r w:rsidRPr="003D1B9B">
        <w:rPr>
          <w:rFonts w:asciiTheme="minorHAnsi" w:hAnsiTheme="minorHAnsi" w:cstheme="minorHAnsi"/>
          <w:color w:val="767171" w:themeColor="background2" w:themeShade="80"/>
          <w:sz w:val="26"/>
          <w:szCs w:val="26"/>
        </w:rPr>
        <w:t>Por su parte, el Agente de Tránsito, no dio contestación a la demanda</w:t>
      </w:r>
      <w:proofErr w:type="gramStart"/>
      <w:r w:rsidRPr="003D1B9B">
        <w:rPr>
          <w:rFonts w:asciiTheme="minorHAnsi" w:hAnsiTheme="minorHAnsi" w:cstheme="minorHAnsi"/>
          <w:color w:val="767171" w:themeColor="background2" w:themeShade="80"/>
          <w:sz w:val="26"/>
          <w:szCs w:val="26"/>
        </w:rPr>
        <w:t>. . . .</w:t>
      </w:r>
      <w:proofErr w:type="gramEnd"/>
      <w:r w:rsidRPr="003D1B9B">
        <w:rPr>
          <w:rFonts w:asciiTheme="minorHAnsi" w:hAnsiTheme="minorHAnsi" w:cstheme="minorHAnsi"/>
          <w:color w:val="767171" w:themeColor="background2" w:themeShade="80"/>
          <w:sz w:val="26"/>
          <w:szCs w:val="26"/>
        </w:rPr>
        <w:t xml:space="preserve"> </w:t>
      </w:r>
    </w:p>
    <w:p w:rsidR="006348EA" w:rsidRPr="003D1B9B" w:rsidRDefault="006348EA" w:rsidP="006348EA">
      <w:pPr>
        <w:jc w:val="both"/>
        <w:rPr>
          <w:rFonts w:ascii="Calibri" w:hAnsi="Calibri" w:cs="Calibri"/>
          <w:i/>
          <w:iCs/>
          <w:color w:val="767171" w:themeColor="background2" w:themeShade="80"/>
          <w:sz w:val="26"/>
          <w:szCs w:val="26"/>
        </w:rPr>
      </w:pPr>
    </w:p>
    <w:p w:rsidR="006348EA" w:rsidRPr="003D1B9B" w:rsidRDefault="006348EA" w:rsidP="006348EA">
      <w:pPr>
        <w:ind w:firstLine="708"/>
        <w:jc w:val="both"/>
        <w:rPr>
          <w:rFonts w:ascii="Calibri" w:hAnsi="Calibri" w:cs="Calibri"/>
          <w:bCs/>
          <w:color w:val="767171" w:themeColor="background2" w:themeShade="80"/>
          <w:sz w:val="26"/>
          <w:szCs w:val="26"/>
        </w:rPr>
      </w:pPr>
      <w:r w:rsidRPr="003D1B9B">
        <w:rPr>
          <w:rFonts w:ascii="Calibri" w:hAnsi="Calibri" w:cs="Calibri"/>
          <w:bCs/>
          <w:color w:val="767171" w:themeColor="background2" w:themeShade="80"/>
          <w:sz w:val="26"/>
          <w:szCs w:val="26"/>
        </w:rPr>
        <w:t xml:space="preserve">Así las cosas, analizado que es lo expuesto por las partes, así como el contenido del acta de infracción impugnada, lo mencionado en tal concepto de impugnación resulta </w:t>
      </w:r>
      <w:r w:rsidRPr="003D1B9B">
        <w:rPr>
          <w:rFonts w:ascii="Calibri" w:hAnsi="Calibri" w:cs="Calibri"/>
          <w:b/>
          <w:bCs/>
          <w:color w:val="767171" w:themeColor="background2" w:themeShade="80"/>
          <w:sz w:val="26"/>
          <w:szCs w:val="26"/>
        </w:rPr>
        <w:t xml:space="preserve">fundado </w:t>
      </w:r>
      <w:r w:rsidRPr="003D1B9B">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w:t>
      </w:r>
      <w:proofErr w:type="gramStart"/>
      <w:r w:rsidRPr="003D1B9B">
        <w:rPr>
          <w:rFonts w:ascii="Calibri" w:hAnsi="Calibri" w:cs="Calibri"/>
          <w:bCs/>
          <w:color w:val="767171" w:themeColor="background2" w:themeShade="80"/>
          <w:sz w:val="26"/>
          <w:szCs w:val="26"/>
        </w:rPr>
        <w:t>. . . .</w:t>
      </w:r>
      <w:proofErr w:type="gramEnd"/>
      <w:r w:rsidRPr="003D1B9B">
        <w:rPr>
          <w:rFonts w:ascii="Calibri" w:hAnsi="Calibri" w:cs="Calibri"/>
          <w:bCs/>
          <w:color w:val="767171" w:themeColor="background2" w:themeShade="80"/>
          <w:sz w:val="26"/>
          <w:szCs w:val="26"/>
        </w:rPr>
        <w:t xml:space="preserve"> </w:t>
      </w:r>
    </w:p>
    <w:p w:rsidR="006348EA" w:rsidRPr="003D1B9B" w:rsidRDefault="006348EA" w:rsidP="006348EA">
      <w:pPr>
        <w:jc w:val="both"/>
        <w:rPr>
          <w:rFonts w:ascii="Calibri" w:hAnsi="Calibri" w:cs="Calibri"/>
          <w:bCs/>
          <w:color w:val="767171" w:themeColor="background2" w:themeShade="80"/>
          <w:sz w:val="20"/>
          <w:szCs w:val="20"/>
        </w:rPr>
      </w:pPr>
    </w:p>
    <w:p w:rsidR="006348EA" w:rsidRPr="003D1B9B" w:rsidRDefault="006348EA" w:rsidP="006348EA">
      <w:pPr>
        <w:ind w:firstLine="708"/>
        <w:jc w:val="both"/>
        <w:rPr>
          <w:rFonts w:ascii="Calibri" w:hAnsi="Calibri" w:cs="Calibri"/>
          <w:bCs/>
          <w:color w:val="767171" w:themeColor="background2" w:themeShade="80"/>
          <w:sz w:val="26"/>
          <w:szCs w:val="26"/>
        </w:rPr>
      </w:pPr>
      <w:r w:rsidRPr="003D1B9B">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6348EA" w:rsidRPr="003D1B9B" w:rsidRDefault="006348EA" w:rsidP="006348EA">
      <w:pPr>
        <w:ind w:firstLine="708"/>
        <w:jc w:val="both"/>
        <w:rPr>
          <w:rFonts w:ascii="Calibri" w:hAnsi="Calibri" w:cs="Calibri"/>
          <w:bCs/>
          <w:color w:val="767171" w:themeColor="background2" w:themeShade="80"/>
          <w:sz w:val="26"/>
          <w:szCs w:val="26"/>
        </w:rPr>
      </w:pPr>
    </w:p>
    <w:p w:rsidR="006348EA" w:rsidRPr="003D1B9B" w:rsidRDefault="006348EA" w:rsidP="006348EA">
      <w:pPr>
        <w:ind w:firstLine="708"/>
        <w:jc w:val="both"/>
        <w:rPr>
          <w:rFonts w:ascii="Calibri" w:hAnsi="Calibri" w:cs="Calibri"/>
          <w:bCs/>
          <w:color w:val="767171" w:themeColor="background2" w:themeShade="80"/>
          <w:sz w:val="26"/>
          <w:szCs w:val="26"/>
        </w:rPr>
      </w:pPr>
      <w:r w:rsidRPr="003D1B9B">
        <w:rPr>
          <w:rFonts w:ascii="Calibri" w:hAnsi="Calibri" w:cs="Calibri"/>
          <w:bCs/>
          <w:color w:val="767171" w:themeColor="background2" w:themeShade="80"/>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D1B9B">
        <w:rPr>
          <w:rFonts w:ascii="Calibri" w:hAnsi="Calibri" w:cs="Calibri"/>
          <w:bCs/>
          <w:color w:val="767171" w:themeColor="background2" w:themeShade="80"/>
          <w:sz w:val="26"/>
          <w:szCs w:val="26"/>
        </w:rPr>
        <w:t>subincisos</w:t>
      </w:r>
      <w:proofErr w:type="spellEnd"/>
      <w:r w:rsidRPr="003D1B9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3D1B9B">
        <w:rPr>
          <w:rFonts w:ascii="Calibri" w:hAnsi="Calibri" w:cs="Calibri"/>
          <w:bCs/>
          <w:i/>
          <w:iCs/>
          <w:color w:val="767171" w:themeColor="background2" w:themeShade="80"/>
          <w:sz w:val="26"/>
          <w:szCs w:val="26"/>
        </w:rPr>
        <w:t>“ratio”</w:t>
      </w:r>
      <w:r w:rsidRPr="003D1B9B">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3D1B9B">
        <w:rPr>
          <w:rFonts w:ascii="Calibri" w:hAnsi="Calibri" w:cs="Calibri"/>
          <w:bCs/>
          <w:color w:val="767171" w:themeColor="background2" w:themeShade="80"/>
          <w:sz w:val="26"/>
          <w:szCs w:val="26"/>
        </w:rPr>
        <w:t>forma</w:t>
      </w:r>
      <w:proofErr w:type="gramEnd"/>
      <w:r w:rsidRPr="003D1B9B">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6348EA" w:rsidRPr="003D1B9B" w:rsidRDefault="006348EA" w:rsidP="006348EA">
      <w:pPr>
        <w:ind w:firstLine="708"/>
        <w:jc w:val="both"/>
        <w:rPr>
          <w:rFonts w:ascii="Calibri" w:hAnsi="Calibri" w:cs="Calibri"/>
          <w:bCs/>
          <w:color w:val="767171" w:themeColor="background2" w:themeShade="80"/>
          <w:sz w:val="26"/>
          <w:szCs w:val="26"/>
        </w:rPr>
      </w:pPr>
    </w:p>
    <w:p w:rsidR="006348EA" w:rsidRPr="003D1B9B" w:rsidRDefault="006348EA" w:rsidP="006348EA">
      <w:pPr>
        <w:ind w:firstLine="708"/>
        <w:jc w:val="both"/>
        <w:rPr>
          <w:rFonts w:ascii="Calibri" w:hAnsi="Calibri" w:cs="Calibri"/>
          <w:bCs/>
          <w:color w:val="767171" w:themeColor="background2" w:themeShade="80"/>
          <w:sz w:val="26"/>
          <w:szCs w:val="26"/>
        </w:rPr>
      </w:pPr>
      <w:r w:rsidRPr="003D1B9B">
        <w:rPr>
          <w:rFonts w:ascii="Calibri" w:hAnsi="Calibri" w:cs="Calibri"/>
          <w:color w:val="767171" w:themeColor="background2" w:themeShade="80"/>
          <w:sz w:val="26"/>
          <w:szCs w:val="26"/>
        </w:rPr>
        <w:t xml:space="preserve">Es el caso que en el acta impugnada, emitida el día 23 veintitrés de mayo del año 2015 dos mil quince, el Agente de Tránsito enjuiciado incurrió en una indebida motivación; dado que si bien es cierto que asentó que ocurrió </w:t>
      </w:r>
      <w:proofErr w:type="gramStart"/>
      <w:r w:rsidRPr="003D1B9B">
        <w:rPr>
          <w:rFonts w:ascii="Calibri" w:hAnsi="Calibri" w:cs="Calibri"/>
          <w:color w:val="767171" w:themeColor="background2" w:themeShade="80"/>
          <w:sz w:val="26"/>
          <w:szCs w:val="26"/>
        </w:rPr>
        <w:t>en :</w:t>
      </w:r>
      <w:proofErr w:type="gramEnd"/>
      <w:r w:rsidRPr="003D1B9B">
        <w:rPr>
          <w:rFonts w:ascii="Calibri" w:hAnsi="Calibri" w:cs="Calibri"/>
          <w:color w:val="767171" w:themeColor="background2" w:themeShade="80"/>
          <w:sz w:val="26"/>
          <w:szCs w:val="26"/>
        </w:rPr>
        <w:t xml:space="preserve"> </w:t>
      </w:r>
      <w:r w:rsidRPr="003D1B9B">
        <w:rPr>
          <w:rFonts w:ascii="Calibri" w:hAnsi="Calibri" w:cs="Calibri"/>
          <w:i/>
          <w:color w:val="767171" w:themeColor="background2" w:themeShade="80"/>
          <w:sz w:val="26"/>
          <w:szCs w:val="26"/>
        </w:rPr>
        <w:t>“</w:t>
      </w:r>
      <w:proofErr w:type="spellStart"/>
      <w:r w:rsidRPr="003D1B9B">
        <w:rPr>
          <w:rFonts w:ascii="Calibri" w:hAnsi="Calibri" w:cs="Calibri"/>
          <w:i/>
          <w:color w:val="767171" w:themeColor="background2" w:themeShade="80"/>
          <w:sz w:val="26"/>
          <w:szCs w:val="26"/>
        </w:rPr>
        <w:t>Blvd</w:t>
      </w:r>
      <w:proofErr w:type="spellEnd"/>
      <w:r w:rsidRPr="003D1B9B">
        <w:rPr>
          <w:rFonts w:ascii="Calibri" w:hAnsi="Calibri" w:cs="Calibri"/>
          <w:i/>
          <w:color w:val="767171" w:themeColor="background2" w:themeShade="80"/>
          <w:sz w:val="26"/>
          <w:szCs w:val="26"/>
        </w:rPr>
        <w:t xml:space="preserve">. Aeropuerto”; </w:t>
      </w:r>
      <w:r w:rsidRPr="003D1B9B">
        <w:rPr>
          <w:rFonts w:ascii="Calibri" w:hAnsi="Calibri" w:cs="Calibri"/>
          <w:color w:val="767171" w:themeColor="background2" w:themeShade="80"/>
          <w:sz w:val="26"/>
          <w:szCs w:val="26"/>
        </w:rPr>
        <w:t xml:space="preserve">con circulación de </w:t>
      </w:r>
      <w:r w:rsidRPr="003D1B9B">
        <w:rPr>
          <w:rFonts w:ascii="Calibri" w:hAnsi="Calibri" w:cs="Calibri"/>
          <w:i/>
          <w:color w:val="767171" w:themeColor="background2" w:themeShade="80"/>
          <w:sz w:val="26"/>
          <w:szCs w:val="26"/>
        </w:rPr>
        <w:t>“oriente a poniente”</w:t>
      </w:r>
      <w:r w:rsidRPr="003D1B9B">
        <w:rPr>
          <w:rFonts w:ascii="Calibri" w:hAnsi="Calibri" w:cs="Calibri"/>
          <w:color w:val="767171" w:themeColor="background2" w:themeShade="80"/>
          <w:sz w:val="26"/>
          <w:szCs w:val="26"/>
        </w:rPr>
        <w:t xml:space="preserve">; de la colonia </w:t>
      </w:r>
      <w:r w:rsidRPr="003D1B9B">
        <w:rPr>
          <w:rFonts w:ascii="Calibri" w:hAnsi="Calibri" w:cs="Calibri"/>
          <w:i/>
          <w:color w:val="767171" w:themeColor="background2" w:themeShade="80"/>
          <w:sz w:val="26"/>
          <w:szCs w:val="26"/>
        </w:rPr>
        <w:t>“Industrial Delta” de esta ciudad</w:t>
      </w:r>
      <w:r w:rsidRPr="003D1B9B">
        <w:rPr>
          <w:rFonts w:ascii="Calibri" w:hAnsi="Calibri" w:cs="Calibri"/>
          <w:color w:val="767171" w:themeColor="background2" w:themeShade="80"/>
          <w:sz w:val="26"/>
          <w:szCs w:val="26"/>
        </w:rPr>
        <w:t xml:space="preserve">; como motivo expresó: </w:t>
      </w:r>
      <w:r w:rsidRPr="003D1B9B">
        <w:rPr>
          <w:rFonts w:ascii="Calibri" w:hAnsi="Calibri" w:cs="Calibri"/>
          <w:i/>
          <w:iCs/>
          <w:color w:val="767171" w:themeColor="background2" w:themeShade="80"/>
          <w:sz w:val="26"/>
          <w:szCs w:val="26"/>
        </w:rPr>
        <w:t xml:space="preserve">“Los conductores de vehículos deben respetar los límites de velocidad establecidos en las señales oficiales”; </w:t>
      </w:r>
      <w:r w:rsidRPr="003D1B9B">
        <w:rPr>
          <w:rFonts w:ascii="Calibri" w:hAnsi="Calibri" w:cs="Calibri"/>
          <w:iCs/>
          <w:color w:val="767171" w:themeColor="background2" w:themeShade="80"/>
          <w:sz w:val="26"/>
          <w:szCs w:val="26"/>
        </w:rPr>
        <w:t xml:space="preserve">en el espacio para anotar la referencia escribió: </w:t>
      </w:r>
      <w:r w:rsidRPr="003D1B9B">
        <w:rPr>
          <w:rFonts w:ascii="Calibri" w:hAnsi="Calibri" w:cs="Calibri"/>
          <w:i/>
          <w:iCs/>
          <w:color w:val="767171" w:themeColor="background2" w:themeShade="80"/>
          <w:sz w:val="26"/>
          <w:szCs w:val="26"/>
        </w:rPr>
        <w:t>“parte superior del Puente Delta”</w:t>
      </w:r>
      <w:r w:rsidRPr="003D1B9B">
        <w:rPr>
          <w:rFonts w:ascii="Calibri" w:hAnsi="Calibri" w:cs="Calibri"/>
          <w:iCs/>
          <w:color w:val="767171" w:themeColor="background2" w:themeShade="80"/>
          <w:sz w:val="26"/>
          <w:szCs w:val="26"/>
        </w:rPr>
        <w:t xml:space="preserve">; en el destinado para indicar la ubicación del señalamiento vial oficial, plasmó: </w:t>
      </w:r>
      <w:r w:rsidRPr="003D1B9B">
        <w:rPr>
          <w:rFonts w:ascii="Calibri" w:hAnsi="Calibri" w:cs="Calibri"/>
          <w:i/>
          <w:iCs/>
          <w:color w:val="767171" w:themeColor="background2" w:themeShade="80"/>
          <w:sz w:val="26"/>
          <w:szCs w:val="26"/>
        </w:rPr>
        <w:t>“sobre el camellón”;</w:t>
      </w:r>
      <w:r w:rsidRPr="003D1B9B">
        <w:rPr>
          <w:rFonts w:ascii="Calibri" w:hAnsi="Calibri" w:cs="Calibri"/>
          <w:iCs/>
          <w:color w:val="767171" w:themeColor="background2" w:themeShade="80"/>
          <w:sz w:val="26"/>
          <w:szCs w:val="26"/>
        </w:rPr>
        <w:t xml:space="preserve"> anotando también que la infracción fue detectada en flagrancia de la siguiente manera: </w:t>
      </w:r>
      <w:r w:rsidRPr="003D1B9B">
        <w:rPr>
          <w:rFonts w:ascii="Calibri" w:hAnsi="Calibri" w:cs="Calibri"/>
          <w:i/>
          <w:iCs/>
          <w:color w:val="767171" w:themeColor="background2" w:themeShade="80"/>
          <w:sz w:val="26"/>
          <w:szCs w:val="26"/>
        </w:rPr>
        <w:t xml:space="preserve">“Al ir transitando sobre mi recorrido observé a dicho vehículo circulando a 90 kilómetros por hora en un tramo de 60 kilómetros por hora , velocidad que he medido con el dispositivo (velocímetro) de la unidad M-18.”; </w:t>
      </w:r>
      <w:r w:rsidRPr="003D1B9B">
        <w:rPr>
          <w:rFonts w:ascii="Calibri" w:hAnsi="Calibri" w:cs="Calibri"/>
          <w:iCs/>
          <w:color w:val="767171" w:themeColor="background2" w:themeShade="80"/>
          <w:sz w:val="26"/>
          <w:szCs w:val="26"/>
        </w:rPr>
        <w:t>también lo es que</w:t>
      </w:r>
      <w:r w:rsidRPr="003D1B9B">
        <w:rPr>
          <w:rFonts w:ascii="Calibri" w:hAnsi="Calibri" w:cs="Calibri"/>
          <w:i/>
          <w:iCs/>
          <w:color w:val="767171" w:themeColor="background2" w:themeShade="80"/>
          <w:sz w:val="26"/>
          <w:szCs w:val="26"/>
        </w:rPr>
        <w:t xml:space="preserve"> </w:t>
      </w:r>
      <w:r w:rsidRPr="003D1B9B">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3D1B9B">
        <w:rPr>
          <w:rFonts w:ascii="Calibri" w:hAnsi="Calibri" w:cs="Calibri"/>
          <w:color w:val="767171" w:themeColor="background2" w:themeShade="80"/>
          <w:sz w:val="26"/>
          <w:szCs w:val="26"/>
        </w:rPr>
        <w:t xml:space="preserve">omitió señalar como determinó la velocidad a que circulaba el justiciable mediante lo que denominó: </w:t>
      </w:r>
      <w:r w:rsidRPr="003D1B9B">
        <w:rPr>
          <w:rFonts w:ascii="Calibri" w:hAnsi="Calibri" w:cs="Calibri"/>
          <w:i/>
          <w:color w:val="767171" w:themeColor="background2" w:themeShade="80"/>
          <w:sz w:val="26"/>
          <w:szCs w:val="26"/>
        </w:rPr>
        <w:t>“velocímetro de la unidad M-18”;</w:t>
      </w:r>
      <w:r w:rsidRPr="003D1B9B">
        <w:rPr>
          <w:rFonts w:ascii="Calibri" w:hAnsi="Calibri" w:cs="Calibri"/>
          <w:color w:val="767171" w:themeColor="background2" w:themeShade="80"/>
          <w:sz w:val="26"/>
          <w:szCs w:val="26"/>
        </w:rPr>
        <w:t xml:space="preserve"> pues aunque dio algunos datos, no fue exhaustivo al momento de circunstanciar los hechos relativos;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3D1B9B">
        <w:rPr>
          <w:rFonts w:ascii="Calibri" w:hAnsi="Calibri" w:cs="Calibri"/>
          <w:i/>
          <w:color w:val="767171" w:themeColor="background2" w:themeShade="80"/>
          <w:sz w:val="26"/>
          <w:szCs w:val="26"/>
        </w:rPr>
        <w:t>“unidad M-18”;</w:t>
      </w:r>
      <w:r w:rsidRPr="003D1B9B">
        <w:rPr>
          <w:rFonts w:ascii="Calibri" w:hAnsi="Calibri" w:cs="Calibri"/>
          <w:color w:val="767171" w:themeColor="background2" w:themeShade="80"/>
          <w:sz w:val="26"/>
          <w:szCs w:val="26"/>
        </w:rPr>
        <w:t xml:space="preserve"> es decir si es un vehículo y que tipo (automóvil, camioneta, motocicleta), o algún otro artilugio; t</w:t>
      </w:r>
      <w:r w:rsidRPr="003D1B9B">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w:t>
      </w:r>
    </w:p>
    <w:p w:rsidR="006348EA" w:rsidRPr="003D1B9B" w:rsidRDefault="006348EA" w:rsidP="006348EA">
      <w:pPr>
        <w:ind w:firstLine="708"/>
        <w:jc w:val="both"/>
        <w:rPr>
          <w:rFonts w:ascii="Calibri" w:hAnsi="Calibri" w:cs="Calibri"/>
          <w:bCs/>
          <w:color w:val="767171" w:themeColor="background2" w:themeShade="80"/>
          <w:sz w:val="26"/>
          <w:szCs w:val="26"/>
        </w:rPr>
      </w:pPr>
    </w:p>
    <w:p w:rsidR="006348EA" w:rsidRPr="003D1B9B" w:rsidRDefault="006348EA" w:rsidP="006348EA">
      <w:pPr>
        <w:pStyle w:val="Textoindependiente"/>
        <w:ind w:firstLine="708"/>
        <w:jc w:val="right"/>
        <w:rPr>
          <w:rFonts w:ascii="Calibri" w:hAnsi="Calibri" w:cs="Calibri"/>
          <w:b/>
          <w:color w:val="767171" w:themeColor="background2" w:themeShade="80"/>
          <w:sz w:val="26"/>
          <w:szCs w:val="26"/>
        </w:rPr>
      </w:pPr>
      <w:r w:rsidRPr="003D1B9B">
        <w:rPr>
          <w:rFonts w:ascii="Calibri" w:hAnsi="Calibri" w:cs="Calibri"/>
          <w:b/>
          <w:color w:val="767171" w:themeColor="background2" w:themeShade="80"/>
          <w:sz w:val="26"/>
          <w:szCs w:val="26"/>
        </w:rPr>
        <w:t>Expediente número 0566-2015-JN</w:t>
      </w:r>
    </w:p>
    <w:p w:rsidR="006348EA" w:rsidRPr="003D1B9B" w:rsidRDefault="006348EA" w:rsidP="006348EA">
      <w:pPr>
        <w:ind w:firstLine="708"/>
        <w:jc w:val="both"/>
        <w:rPr>
          <w:rFonts w:ascii="Calibri" w:hAnsi="Calibri" w:cs="Calibri"/>
          <w:bCs/>
          <w:color w:val="767171" w:themeColor="background2" w:themeShade="80"/>
          <w:sz w:val="26"/>
          <w:szCs w:val="26"/>
        </w:rPr>
      </w:pPr>
    </w:p>
    <w:p w:rsidR="006348EA" w:rsidRPr="003D1B9B" w:rsidRDefault="006348EA" w:rsidP="006348EA">
      <w:pPr>
        <w:jc w:val="both"/>
        <w:rPr>
          <w:rFonts w:ascii="Calibri" w:hAnsi="Calibri" w:cs="Calibri"/>
          <w:bCs/>
          <w:color w:val="767171" w:themeColor="background2" w:themeShade="80"/>
          <w:sz w:val="26"/>
          <w:szCs w:val="26"/>
        </w:rPr>
      </w:pPr>
      <w:r w:rsidRPr="003D1B9B">
        <w:rPr>
          <w:rFonts w:ascii="Calibri" w:hAnsi="Calibri" w:cs="Calibri"/>
          <w:bCs/>
          <w:color w:val="767171" w:themeColor="background2" w:themeShade="80"/>
          <w:sz w:val="26"/>
          <w:szCs w:val="26"/>
        </w:rPr>
        <w:t xml:space="preserve"> del Código de Procedimiento y Justicia Administrativa para el Estado y los Municipios de Guanajuato. . . . . . . . . . . . . . . . . . . . . . . . . . . . . . . . . . . . . . . . . . </w:t>
      </w:r>
      <w:proofErr w:type="gramStart"/>
      <w:r w:rsidRPr="003D1B9B">
        <w:rPr>
          <w:rFonts w:ascii="Calibri" w:hAnsi="Calibri" w:cs="Calibri"/>
          <w:bCs/>
          <w:color w:val="767171" w:themeColor="background2" w:themeShade="80"/>
          <w:sz w:val="26"/>
          <w:szCs w:val="26"/>
        </w:rPr>
        <w:t>. . . .</w:t>
      </w:r>
      <w:proofErr w:type="gramEnd"/>
      <w:r w:rsidRPr="003D1B9B">
        <w:rPr>
          <w:rFonts w:ascii="Calibri" w:hAnsi="Calibri" w:cs="Calibri"/>
          <w:bCs/>
          <w:color w:val="767171" w:themeColor="background2" w:themeShade="80"/>
          <w:sz w:val="26"/>
          <w:szCs w:val="26"/>
        </w:rPr>
        <w:t xml:space="preserve"> . </w:t>
      </w:r>
    </w:p>
    <w:p w:rsidR="006348EA" w:rsidRPr="003D1B9B" w:rsidRDefault="006348EA" w:rsidP="006348EA">
      <w:pPr>
        <w:jc w:val="both"/>
        <w:rPr>
          <w:rFonts w:ascii="Calibri" w:hAnsi="Calibri" w:cs="Calibri"/>
          <w:color w:val="767171" w:themeColor="background2" w:themeShade="80"/>
          <w:sz w:val="26"/>
          <w:szCs w:val="26"/>
          <w:lang w:val="es-MX"/>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Así las cosas, al resultar </w:t>
      </w:r>
      <w:r w:rsidRPr="003D1B9B">
        <w:rPr>
          <w:rFonts w:ascii="Calibri" w:hAnsi="Calibri" w:cs="Calibri"/>
          <w:b/>
          <w:color w:val="767171" w:themeColor="background2" w:themeShade="80"/>
          <w:sz w:val="26"/>
          <w:szCs w:val="26"/>
        </w:rPr>
        <w:t>fundado</w:t>
      </w:r>
      <w:r w:rsidRPr="003D1B9B">
        <w:rPr>
          <w:rFonts w:ascii="Calibri" w:hAnsi="Calibri" w:cs="Calibri"/>
          <w:color w:val="767171" w:themeColor="background2" w:themeShade="80"/>
          <w:sz w:val="26"/>
          <w:szCs w:val="26"/>
        </w:rPr>
        <w:t xml:space="preserve">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3D1B9B">
        <w:rPr>
          <w:rFonts w:ascii="Calibri" w:hAnsi="Calibri" w:cs="Calibri"/>
          <w:b/>
          <w:color w:val="767171" w:themeColor="background2" w:themeShade="80"/>
          <w:sz w:val="26"/>
          <w:szCs w:val="26"/>
        </w:rPr>
        <w:t>decretar</w:t>
      </w:r>
      <w:r w:rsidRPr="003D1B9B">
        <w:rPr>
          <w:rFonts w:ascii="Calibri" w:hAnsi="Calibri" w:cs="Calibri"/>
          <w:color w:val="767171" w:themeColor="background2" w:themeShade="80"/>
          <w:sz w:val="26"/>
          <w:szCs w:val="26"/>
        </w:rPr>
        <w:t xml:space="preserve"> la </w:t>
      </w:r>
      <w:r w:rsidRPr="003D1B9B">
        <w:rPr>
          <w:rFonts w:ascii="Calibri" w:hAnsi="Calibri" w:cs="Calibri"/>
          <w:b/>
          <w:bCs/>
          <w:color w:val="767171" w:themeColor="background2" w:themeShade="80"/>
          <w:sz w:val="26"/>
          <w:szCs w:val="26"/>
        </w:rPr>
        <w:t xml:space="preserve">nulidad total </w:t>
      </w:r>
      <w:r w:rsidRPr="003D1B9B">
        <w:rPr>
          <w:rFonts w:ascii="Calibri" w:hAnsi="Calibri" w:cs="Calibri"/>
          <w:bCs/>
          <w:color w:val="767171" w:themeColor="background2" w:themeShade="80"/>
          <w:sz w:val="26"/>
          <w:szCs w:val="26"/>
        </w:rPr>
        <w:t xml:space="preserve">del </w:t>
      </w:r>
      <w:r w:rsidRPr="003D1B9B">
        <w:rPr>
          <w:rFonts w:ascii="Calibri" w:hAnsi="Calibri" w:cs="Calibri"/>
          <w:b/>
          <w:bCs/>
          <w:color w:val="767171" w:themeColor="background2" w:themeShade="80"/>
          <w:sz w:val="26"/>
          <w:szCs w:val="26"/>
        </w:rPr>
        <w:t xml:space="preserve">acta de infracción </w:t>
      </w:r>
      <w:r w:rsidRPr="003D1B9B">
        <w:rPr>
          <w:rFonts w:ascii="Calibri" w:hAnsi="Calibri" w:cs="Calibri"/>
          <w:color w:val="767171" w:themeColor="background2" w:themeShade="80"/>
          <w:sz w:val="26"/>
          <w:szCs w:val="26"/>
        </w:rPr>
        <w:t xml:space="preserve">con número </w:t>
      </w:r>
      <w:r w:rsidRPr="003D1B9B">
        <w:rPr>
          <w:rFonts w:ascii="Calibri" w:hAnsi="Calibri" w:cs="Calibri"/>
          <w:b/>
          <w:color w:val="767171" w:themeColor="background2" w:themeShade="80"/>
          <w:sz w:val="26"/>
          <w:szCs w:val="26"/>
        </w:rPr>
        <w:t xml:space="preserve">T-5248395 (T-guion-cinco-dos-cuatro-ocho-tres-nueve-cinco), </w:t>
      </w:r>
      <w:r w:rsidRPr="003D1B9B">
        <w:rPr>
          <w:rFonts w:ascii="Calibri" w:hAnsi="Calibri" w:cs="Calibri"/>
          <w:color w:val="767171" w:themeColor="background2" w:themeShade="80"/>
          <w:sz w:val="26"/>
          <w:szCs w:val="26"/>
        </w:rPr>
        <w:t>de fecha</w:t>
      </w:r>
      <w:r w:rsidRPr="003D1B9B">
        <w:rPr>
          <w:rFonts w:ascii="Calibri" w:hAnsi="Calibri" w:cs="Calibri"/>
          <w:b/>
          <w:color w:val="767171" w:themeColor="background2" w:themeShade="80"/>
          <w:sz w:val="26"/>
          <w:szCs w:val="26"/>
        </w:rPr>
        <w:t xml:space="preserve"> 23 </w:t>
      </w:r>
      <w:r w:rsidRPr="003D1B9B">
        <w:rPr>
          <w:rFonts w:ascii="Calibri" w:hAnsi="Calibri" w:cs="Calibri"/>
          <w:color w:val="767171" w:themeColor="background2" w:themeShade="80"/>
          <w:sz w:val="26"/>
          <w:szCs w:val="26"/>
        </w:rPr>
        <w:t>veintitrés de</w:t>
      </w:r>
      <w:r w:rsidRPr="003D1B9B">
        <w:rPr>
          <w:rFonts w:ascii="Calibri" w:hAnsi="Calibri" w:cs="Calibri"/>
          <w:b/>
          <w:color w:val="767171" w:themeColor="background2" w:themeShade="80"/>
          <w:sz w:val="26"/>
          <w:szCs w:val="26"/>
        </w:rPr>
        <w:t xml:space="preserve"> mayo </w:t>
      </w:r>
      <w:r w:rsidRPr="003D1B9B">
        <w:rPr>
          <w:rFonts w:ascii="Calibri" w:hAnsi="Calibri" w:cs="Calibri"/>
          <w:color w:val="767171" w:themeColor="background2" w:themeShade="80"/>
          <w:sz w:val="26"/>
          <w:szCs w:val="26"/>
        </w:rPr>
        <w:t>del año</w:t>
      </w:r>
      <w:r w:rsidRPr="003D1B9B">
        <w:rPr>
          <w:rFonts w:ascii="Calibri" w:hAnsi="Calibri" w:cs="Calibri"/>
          <w:b/>
          <w:color w:val="767171" w:themeColor="background2" w:themeShade="80"/>
          <w:sz w:val="26"/>
          <w:szCs w:val="26"/>
        </w:rPr>
        <w:t xml:space="preserve"> 2015 </w:t>
      </w:r>
      <w:r w:rsidRPr="003D1B9B">
        <w:rPr>
          <w:rFonts w:ascii="Calibri" w:hAnsi="Calibri" w:cs="Calibri"/>
          <w:color w:val="767171" w:themeColor="background2" w:themeShade="80"/>
          <w:sz w:val="26"/>
          <w:szCs w:val="26"/>
        </w:rPr>
        <w:t>dos mil quince</w:t>
      </w:r>
      <w:r w:rsidRPr="003D1B9B">
        <w:rPr>
          <w:rFonts w:ascii="Calibri" w:hAnsi="Calibri" w:cs="Calibri"/>
          <w:b/>
          <w:color w:val="767171" w:themeColor="background2" w:themeShade="80"/>
          <w:sz w:val="26"/>
          <w:szCs w:val="26"/>
        </w:rPr>
        <w:t xml:space="preserve">, </w:t>
      </w:r>
      <w:r w:rsidRPr="003D1B9B">
        <w:rPr>
          <w:rFonts w:ascii="Calibri" w:hAnsi="Calibri" w:cs="Calibri"/>
          <w:color w:val="767171" w:themeColor="background2" w:themeShade="80"/>
          <w:sz w:val="26"/>
          <w:szCs w:val="26"/>
        </w:rPr>
        <w:t>así como de su</w:t>
      </w:r>
      <w:r w:rsidRPr="003D1B9B">
        <w:rPr>
          <w:rFonts w:ascii="Calibri" w:hAnsi="Calibri" w:cs="Calibri"/>
          <w:b/>
          <w:color w:val="767171" w:themeColor="background2" w:themeShade="80"/>
          <w:sz w:val="26"/>
          <w:szCs w:val="26"/>
        </w:rPr>
        <w:t xml:space="preserve"> calificación</w:t>
      </w:r>
      <w:r w:rsidRPr="003D1B9B">
        <w:rPr>
          <w:rFonts w:ascii="Calibri" w:hAnsi="Calibri"/>
          <w:color w:val="767171" w:themeColor="background2" w:themeShade="80"/>
          <w:sz w:val="26"/>
          <w:szCs w:val="26"/>
        </w:rPr>
        <w:t xml:space="preserve">. . . . . </w:t>
      </w:r>
      <w:r w:rsidRPr="003D1B9B">
        <w:rPr>
          <w:rFonts w:ascii="Calibri" w:hAnsi="Calibri" w:cs="Calibri"/>
          <w:color w:val="767171" w:themeColor="background2" w:themeShade="80"/>
          <w:sz w:val="26"/>
          <w:szCs w:val="26"/>
        </w:rPr>
        <w:t xml:space="preserve">. . . . . . . . . . . . . . . . . . . . . . . . . . . . . . . . </w:t>
      </w:r>
    </w:p>
    <w:p w:rsidR="006348EA" w:rsidRPr="003D1B9B" w:rsidRDefault="006348EA" w:rsidP="006348EA">
      <w:pPr>
        <w:ind w:firstLine="708"/>
        <w:jc w:val="both"/>
        <w:rPr>
          <w:rFonts w:ascii="Calibri" w:hAnsi="Calibri" w:cs="Calibri"/>
          <w:color w:val="767171" w:themeColor="background2" w:themeShade="80"/>
          <w:sz w:val="26"/>
          <w:szCs w:val="26"/>
        </w:rPr>
      </w:pPr>
    </w:p>
    <w:p w:rsidR="006348EA" w:rsidRPr="003D1B9B" w:rsidRDefault="006348EA" w:rsidP="006348EA">
      <w:pPr>
        <w:pStyle w:val="Textoindependiente"/>
        <w:ind w:firstLine="708"/>
        <w:rPr>
          <w:rFonts w:ascii="Calibri" w:hAnsi="Calibri" w:cs="Calibri"/>
          <w:b/>
          <w:bCs/>
          <w:iCs/>
          <w:color w:val="767171" w:themeColor="background2" w:themeShade="80"/>
          <w:sz w:val="26"/>
          <w:szCs w:val="26"/>
        </w:rPr>
      </w:pPr>
      <w:r w:rsidRPr="003D1B9B">
        <w:rPr>
          <w:rFonts w:ascii="Calibri" w:hAnsi="Calibri"/>
          <w:b/>
          <w:bCs/>
          <w:i/>
          <w:iCs/>
          <w:color w:val="767171" w:themeColor="background2" w:themeShade="80"/>
          <w:sz w:val="26"/>
          <w:szCs w:val="26"/>
        </w:rPr>
        <w:t xml:space="preserve">SÉPTIMO.- </w:t>
      </w:r>
      <w:r w:rsidRPr="003D1B9B">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$664.50 (Seiscientos sesenta y cuatro pesos 50/100 Moneda Nacional); </w:t>
      </w:r>
      <w:r w:rsidRPr="003D1B9B">
        <w:rPr>
          <w:rFonts w:ascii="Calibri" w:hAnsi="Calibri" w:cs="Calibri"/>
          <w:iCs/>
          <w:color w:val="767171" w:themeColor="background2" w:themeShade="80"/>
          <w:sz w:val="26"/>
          <w:szCs w:val="26"/>
        </w:rPr>
        <w:t xml:space="preserve">misma que el </w:t>
      </w:r>
      <w:proofErr w:type="spellStart"/>
      <w:r w:rsidRPr="003D1B9B">
        <w:rPr>
          <w:rFonts w:ascii="Calibri" w:hAnsi="Calibri" w:cs="Calibri"/>
          <w:iCs/>
          <w:color w:val="767171" w:themeColor="background2" w:themeShade="80"/>
          <w:sz w:val="26"/>
          <w:szCs w:val="26"/>
        </w:rPr>
        <w:t>promovente</w:t>
      </w:r>
      <w:proofErr w:type="spellEnd"/>
      <w:r w:rsidRPr="003D1B9B">
        <w:rPr>
          <w:rFonts w:ascii="Calibri" w:hAnsi="Calibri" w:cs="Calibri"/>
          <w:iCs/>
          <w:color w:val="767171" w:themeColor="background2" w:themeShade="80"/>
          <w:sz w:val="26"/>
          <w:szCs w:val="26"/>
        </w:rPr>
        <w:t xml:space="preserve"> pagó por concepto de multa, según se desprende del recibo oficial de pago con número </w:t>
      </w:r>
      <w:r w:rsidRPr="003D1B9B">
        <w:rPr>
          <w:rFonts w:ascii="Calibri" w:hAnsi="Calibri" w:cs="Calibri"/>
          <w:color w:val="767171" w:themeColor="background2" w:themeShade="80"/>
          <w:sz w:val="26"/>
          <w:szCs w:val="26"/>
        </w:rPr>
        <w:t>AA 4791026 (AA cuatro-siete-nueve-uno-cero-dos-seis), datado el día 30 treinta de mayo del año 2015 dos mil quince</w:t>
      </w:r>
      <w:r w:rsidRPr="003D1B9B">
        <w:rPr>
          <w:rFonts w:ascii="Calibri" w:hAnsi="Calibri" w:cs="Calibri"/>
          <w:iCs/>
          <w:color w:val="767171" w:themeColor="background2" w:themeShade="80"/>
          <w:sz w:val="26"/>
          <w:szCs w:val="26"/>
        </w:rPr>
        <w:t xml:space="preserve">. . . . . </w:t>
      </w:r>
      <w:r w:rsidRPr="003D1B9B">
        <w:rPr>
          <w:rFonts w:ascii="Calibri" w:hAnsi="Calibri" w:cs="Calibri"/>
          <w:color w:val="767171" w:themeColor="background2" w:themeShade="80"/>
          <w:sz w:val="26"/>
          <w:szCs w:val="26"/>
        </w:rPr>
        <w:t>.</w:t>
      </w:r>
      <w:r w:rsidRPr="003D1B9B">
        <w:rPr>
          <w:rFonts w:asciiTheme="minorHAnsi" w:hAnsiTheme="minorHAnsi" w:cstheme="minorHAnsi"/>
          <w:bCs/>
          <w:iCs/>
          <w:color w:val="767171" w:themeColor="background2" w:themeShade="80"/>
          <w:sz w:val="26"/>
          <w:szCs w:val="26"/>
        </w:rPr>
        <w:t xml:space="preserve"> . . . . . . . . . . . . . . . . . . . . . . . . . . . . . . . . . . . . . . . . . . . . . . . . . . . . . . . . . . </w:t>
      </w:r>
    </w:p>
    <w:p w:rsidR="006348EA" w:rsidRPr="003D1B9B" w:rsidRDefault="006348EA" w:rsidP="006348EA">
      <w:pPr>
        <w:pStyle w:val="Textoindependiente"/>
        <w:ind w:firstLine="708"/>
        <w:rPr>
          <w:rFonts w:ascii="Calibri" w:hAnsi="Calibri"/>
          <w:color w:val="767171" w:themeColor="background2" w:themeShade="80"/>
          <w:sz w:val="20"/>
          <w:szCs w:val="20"/>
        </w:rPr>
      </w:pPr>
    </w:p>
    <w:p w:rsidR="006348EA" w:rsidRPr="003D1B9B" w:rsidRDefault="006348EA" w:rsidP="006348EA">
      <w:pPr>
        <w:pStyle w:val="Textoindependiente"/>
        <w:ind w:firstLine="708"/>
        <w:rPr>
          <w:rFonts w:ascii="Calibri" w:hAnsi="Calibri"/>
          <w:color w:val="767171" w:themeColor="background2" w:themeShade="80"/>
          <w:sz w:val="26"/>
          <w:szCs w:val="26"/>
        </w:rPr>
      </w:pPr>
      <w:r w:rsidRPr="003D1B9B">
        <w:rPr>
          <w:rFonts w:ascii="Calibri" w:hAnsi="Calibri"/>
          <w:color w:val="767171" w:themeColor="background2" w:themeShade="80"/>
          <w:sz w:val="26"/>
          <w:szCs w:val="26"/>
        </w:rPr>
        <w:t xml:space="preserve">Pretensión que resulta </w:t>
      </w:r>
      <w:r w:rsidRPr="003D1B9B">
        <w:rPr>
          <w:rFonts w:ascii="Calibri" w:hAnsi="Calibri"/>
          <w:b/>
          <w:color w:val="767171" w:themeColor="background2" w:themeShade="80"/>
          <w:sz w:val="26"/>
          <w:szCs w:val="26"/>
        </w:rPr>
        <w:t>procedente</w:t>
      </w:r>
      <w:r w:rsidRPr="003D1B9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D1B9B">
        <w:rPr>
          <w:rFonts w:ascii="Calibri" w:hAnsi="Calibri"/>
          <w:b/>
          <w:color w:val="767171" w:themeColor="background2" w:themeShade="80"/>
          <w:sz w:val="26"/>
          <w:szCs w:val="26"/>
        </w:rPr>
        <w:t>se reconoce</w:t>
      </w:r>
      <w:r w:rsidRPr="003D1B9B">
        <w:rPr>
          <w:rFonts w:ascii="Calibri" w:hAnsi="Calibri"/>
          <w:color w:val="767171" w:themeColor="background2" w:themeShade="80"/>
          <w:sz w:val="26"/>
          <w:szCs w:val="26"/>
        </w:rPr>
        <w:t xml:space="preserve"> el derecho que tiene el justiciable a la devolución de la cantidad señalada</w:t>
      </w:r>
      <w:r w:rsidRPr="003D1B9B">
        <w:rPr>
          <w:rFonts w:ascii="Calibri" w:hAnsi="Calibri" w:cs="Calibri"/>
          <w:iCs/>
          <w:color w:val="767171" w:themeColor="background2" w:themeShade="80"/>
          <w:sz w:val="26"/>
          <w:szCs w:val="26"/>
        </w:rPr>
        <w:t>;</w:t>
      </w:r>
      <w:r w:rsidRPr="003D1B9B">
        <w:rPr>
          <w:rFonts w:ascii="Calibri" w:hAnsi="Calibri"/>
          <w:color w:val="767171" w:themeColor="background2" w:themeShade="80"/>
          <w:sz w:val="26"/>
          <w:szCs w:val="26"/>
        </w:rPr>
        <w:t xml:space="preserve"> pagada por concepto de la multa impuesta; por lo que se </w:t>
      </w:r>
      <w:r w:rsidRPr="003D1B9B">
        <w:rPr>
          <w:rFonts w:ascii="Calibri" w:hAnsi="Calibri"/>
          <w:b/>
          <w:color w:val="767171" w:themeColor="background2" w:themeShade="80"/>
          <w:sz w:val="26"/>
          <w:szCs w:val="26"/>
        </w:rPr>
        <w:t>condena</w:t>
      </w:r>
      <w:r w:rsidRPr="003D1B9B">
        <w:rPr>
          <w:rFonts w:ascii="Calibri" w:hAnsi="Calibri"/>
          <w:color w:val="767171" w:themeColor="background2" w:themeShade="80"/>
          <w:sz w:val="26"/>
          <w:szCs w:val="26"/>
        </w:rPr>
        <w:t xml:space="preserve"> al Agente enjuiciado, a efectuar dicho reembolso, realizando todas las gestiones necesarias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3D1B9B">
        <w:rPr>
          <w:rFonts w:ascii="Calibri" w:hAnsi="Calibri"/>
          <w:i/>
          <w:color w:val="767171" w:themeColor="background2" w:themeShade="80"/>
          <w:sz w:val="26"/>
          <w:szCs w:val="26"/>
        </w:rPr>
        <w:t>“Criterios 2000-2008”</w:t>
      </w:r>
      <w:r w:rsidRPr="003D1B9B">
        <w:rPr>
          <w:rFonts w:ascii="Calibri" w:hAnsi="Calibri"/>
          <w:color w:val="767171" w:themeColor="background2" w:themeShade="80"/>
          <w:sz w:val="26"/>
          <w:szCs w:val="26"/>
        </w:rPr>
        <w:t xml:space="preserve"> de dicho Tribunal, el cual es el siguiente: . . . . . . . . . . . . . . . . . . . . . . . . . . . . . . . . . . . . . . . . . . . </w:t>
      </w:r>
    </w:p>
    <w:p w:rsidR="006348EA" w:rsidRPr="003D1B9B" w:rsidRDefault="006348EA" w:rsidP="006348EA">
      <w:pPr>
        <w:pStyle w:val="Textoindependiente"/>
        <w:ind w:firstLine="708"/>
        <w:rPr>
          <w:rFonts w:ascii="Calibri" w:hAnsi="Calibri"/>
          <w:b/>
          <w:i/>
          <w:color w:val="767171" w:themeColor="background2" w:themeShade="80"/>
          <w:sz w:val="20"/>
          <w:szCs w:val="20"/>
        </w:rPr>
      </w:pPr>
    </w:p>
    <w:p w:rsidR="006348EA" w:rsidRPr="003D1B9B" w:rsidRDefault="006348EA" w:rsidP="006348EA">
      <w:pPr>
        <w:pStyle w:val="Textoindependiente"/>
        <w:ind w:firstLine="708"/>
        <w:rPr>
          <w:rFonts w:ascii="Calibri" w:hAnsi="Calibri"/>
          <w:color w:val="767171" w:themeColor="background2" w:themeShade="80"/>
          <w:sz w:val="26"/>
          <w:szCs w:val="26"/>
        </w:rPr>
      </w:pPr>
      <w:r w:rsidRPr="003D1B9B">
        <w:rPr>
          <w:rFonts w:ascii="Calibri" w:hAnsi="Calibri"/>
          <w:b/>
          <w:i/>
          <w:color w:val="767171" w:themeColor="background2" w:themeShade="80"/>
          <w:sz w:val="26"/>
          <w:szCs w:val="26"/>
        </w:rPr>
        <w:t>“DEVOLUCIÓN DEL PAGO DE LO INDEBIDO. CORRESPONDE A LA AUTORIDAD DE LA QUE EMANÓ EL ACTO ANULADO  REALIZAR LAS GESTIONES PARA</w:t>
      </w:r>
      <w:r w:rsidRPr="003D1B9B">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3D1B9B">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3D1B9B">
        <w:rPr>
          <w:rFonts w:ascii="Calibri" w:hAnsi="Calibri"/>
          <w:i/>
          <w:color w:val="767171" w:themeColor="background2" w:themeShade="80"/>
          <w:sz w:val="20"/>
          <w:szCs w:val="20"/>
        </w:rPr>
        <w:t>)</w:t>
      </w:r>
      <w:r w:rsidRPr="003D1B9B">
        <w:rPr>
          <w:rFonts w:ascii="Calibri" w:hAnsi="Calibri"/>
          <w:b/>
          <w:i/>
          <w:color w:val="767171" w:themeColor="background2" w:themeShade="80"/>
          <w:sz w:val="20"/>
          <w:szCs w:val="20"/>
        </w:rPr>
        <w:t>”</w:t>
      </w:r>
      <w:r w:rsidRPr="003D1B9B">
        <w:rPr>
          <w:rFonts w:ascii="Calibri" w:hAnsi="Calibri"/>
          <w:color w:val="767171" w:themeColor="background2" w:themeShade="80"/>
          <w:sz w:val="20"/>
          <w:szCs w:val="20"/>
        </w:rPr>
        <w:t xml:space="preserve">. </w:t>
      </w:r>
      <w:r w:rsidRPr="003D1B9B">
        <w:rPr>
          <w:rFonts w:ascii="Calibri" w:hAnsi="Calibri"/>
          <w:color w:val="767171" w:themeColor="background2" w:themeShade="80"/>
          <w:sz w:val="26"/>
          <w:szCs w:val="26"/>
        </w:rPr>
        <w:t>. .</w:t>
      </w:r>
      <w:proofErr w:type="gramEnd"/>
      <w:r w:rsidRPr="003D1B9B">
        <w:rPr>
          <w:rFonts w:ascii="Calibri" w:hAnsi="Calibri"/>
          <w:color w:val="767171" w:themeColor="background2" w:themeShade="80"/>
          <w:sz w:val="26"/>
          <w:szCs w:val="26"/>
        </w:rPr>
        <w:t xml:space="preserve"> . . . . . . . . . . . . . . . . . . . . . . . . . . . . . . . . . . . . . . . . . . . . . . . . . . . . . . . . . . . . . . </w:t>
      </w:r>
    </w:p>
    <w:p w:rsidR="006348EA" w:rsidRPr="003D1B9B" w:rsidRDefault="006348EA" w:rsidP="006348EA">
      <w:pPr>
        <w:ind w:firstLine="708"/>
        <w:jc w:val="both"/>
        <w:rPr>
          <w:rFonts w:ascii="Calibri" w:hAnsi="Calibri"/>
          <w:color w:val="767171" w:themeColor="background2" w:themeShade="80"/>
          <w:sz w:val="16"/>
          <w:szCs w:val="16"/>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D1B9B">
        <w:rPr>
          <w:rFonts w:ascii="Calibri" w:hAnsi="Calibri" w:cs="Calibri"/>
          <w:color w:val="767171" w:themeColor="background2" w:themeShade="80"/>
          <w:sz w:val="26"/>
          <w:szCs w:val="26"/>
        </w:rPr>
        <w:t>. . . .</w:t>
      </w:r>
      <w:proofErr w:type="gramEnd"/>
      <w:r w:rsidRPr="003D1B9B">
        <w:rPr>
          <w:rFonts w:ascii="Calibri" w:hAnsi="Calibri" w:cs="Calibri"/>
          <w:color w:val="767171" w:themeColor="background2" w:themeShade="80"/>
          <w:sz w:val="26"/>
          <w:szCs w:val="26"/>
        </w:rPr>
        <w:t xml:space="preserve"> </w:t>
      </w:r>
    </w:p>
    <w:p w:rsidR="006348EA" w:rsidRPr="003D1B9B" w:rsidRDefault="006348EA" w:rsidP="006348EA">
      <w:pPr>
        <w:pStyle w:val="Textoindependiente"/>
        <w:rPr>
          <w:rFonts w:ascii="Calibri" w:hAnsi="Calibri" w:cs="Calibri"/>
          <w:color w:val="767171" w:themeColor="background2" w:themeShade="80"/>
          <w:sz w:val="16"/>
          <w:szCs w:val="16"/>
        </w:rPr>
      </w:pPr>
    </w:p>
    <w:p w:rsidR="006348EA" w:rsidRPr="003D1B9B" w:rsidRDefault="006348EA" w:rsidP="006348EA">
      <w:pPr>
        <w:pStyle w:val="Textoindependiente"/>
        <w:jc w:val="center"/>
        <w:rPr>
          <w:rFonts w:ascii="Calibri" w:hAnsi="Calibri" w:cs="Calibri"/>
          <w:i/>
          <w:iCs/>
          <w:color w:val="767171" w:themeColor="background2" w:themeShade="80"/>
          <w:sz w:val="26"/>
          <w:szCs w:val="26"/>
        </w:rPr>
      </w:pPr>
      <w:r w:rsidRPr="003D1B9B">
        <w:rPr>
          <w:rFonts w:ascii="Calibri" w:hAnsi="Calibri" w:cs="Calibri"/>
          <w:b/>
          <w:i/>
          <w:iCs/>
          <w:color w:val="767171" w:themeColor="background2" w:themeShade="80"/>
          <w:sz w:val="26"/>
          <w:szCs w:val="26"/>
        </w:rPr>
        <w:t xml:space="preserve">R E S U E L V </w:t>
      </w:r>
      <w:proofErr w:type="gramStart"/>
      <w:r w:rsidRPr="003D1B9B">
        <w:rPr>
          <w:rFonts w:ascii="Calibri" w:hAnsi="Calibri" w:cs="Calibri"/>
          <w:b/>
          <w:i/>
          <w:iCs/>
          <w:color w:val="767171" w:themeColor="background2" w:themeShade="80"/>
          <w:sz w:val="26"/>
          <w:szCs w:val="26"/>
        </w:rPr>
        <w:t xml:space="preserve">E </w:t>
      </w:r>
      <w:r w:rsidRPr="003D1B9B">
        <w:rPr>
          <w:rFonts w:ascii="Calibri" w:hAnsi="Calibri" w:cs="Calibri"/>
          <w:i/>
          <w:iCs/>
          <w:color w:val="767171" w:themeColor="background2" w:themeShade="80"/>
          <w:sz w:val="26"/>
          <w:szCs w:val="26"/>
        </w:rPr>
        <w:t>:</w:t>
      </w:r>
      <w:proofErr w:type="gramEnd"/>
    </w:p>
    <w:p w:rsidR="006348EA" w:rsidRPr="003D1B9B" w:rsidRDefault="006348EA" w:rsidP="006348EA">
      <w:pPr>
        <w:pStyle w:val="Textoindependiente"/>
        <w:jc w:val="center"/>
        <w:rPr>
          <w:rFonts w:ascii="Calibri" w:hAnsi="Calibri" w:cs="Calibri"/>
          <w:i/>
          <w:iCs/>
          <w:color w:val="767171" w:themeColor="background2" w:themeShade="80"/>
          <w:sz w:val="16"/>
          <w:szCs w:val="16"/>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proofErr w:type="gramStart"/>
      <w:r w:rsidRPr="003D1B9B">
        <w:rPr>
          <w:rFonts w:ascii="Calibri" w:hAnsi="Calibri" w:cs="Calibri"/>
          <w:b/>
          <w:bCs/>
          <w:i/>
          <w:iCs/>
          <w:color w:val="767171" w:themeColor="background2" w:themeShade="80"/>
          <w:sz w:val="26"/>
          <w:szCs w:val="26"/>
        </w:rPr>
        <w:t>PRIMERO</w:t>
      </w:r>
      <w:r w:rsidRPr="003D1B9B">
        <w:rPr>
          <w:rFonts w:ascii="Calibri" w:hAnsi="Calibri" w:cs="Calibri"/>
          <w:color w:val="767171" w:themeColor="background2" w:themeShade="80"/>
          <w:sz w:val="26"/>
          <w:szCs w:val="26"/>
        </w:rPr>
        <w:t>.-</w:t>
      </w:r>
      <w:proofErr w:type="gramEnd"/>
      <w:r w:rsidRPr="003D1B9B">
        <w:rPr>
          <w:rFonts w:ascii="Calibri" w:hAnsi="Calibri" w:cs="Calibri"/>
          <w:color w:val="767171" w:themeColor="background2" w:themeShade="80"/>
          <w:sz w:val="26"/>
          <w:szCs w:val="26"/>
        </w:rPr>
        <w:t xml:space="preserve"> Este Juzgado Segundo Administrativo Municipal determina ser </w:t>
      </w:r>
      <w:r w:rsidRPr="003D1B9B">
        <w:rPr>
          <w:rFonts w:ascii="Calibri" w:hAnsi="Calibri" w:cs="Calibri"/>
          <w:b/>
          <w:color w:val="767171" w:themeColor="background2" w:themeShade="80"/>
          <w:sz w:val="26"/>
          <w:szCs w:val="26"/>
        </w:rPr>
        <w:t>competente</w:t>
      </w:r>
      <w:r w:rsidRPr="003D1B9B">
        <w:rPr>
          <w:rFonts w:ascii="Calibri" w:hAnsi="Calibri" w:cs="Calibri"/>
          <w:color w:val="767171" w:themeColor="background2" w:themeShade="80"/>
          <w:sz w:val="26"/>
          <w:szCs w:val="26"/>
        </w:rPr>
        <w:t xml:space="preserve"> para conocer y resolver del presente proceso administrativo. . . . . . .  </w:t>
      </w:r>
    </w:p>
    <w:p w:rsidR="006348EA" w:rsidRPr="003D1B9B" w:rsidRDefault="006348EA" w:rsidP="006348EA">
      <w:pPr>
        <w:pStyle w:val="Textoindependiente"/>
        <w:ind w:firstLine="708"/>
        <w:rPr>
          <w:rFonts w:ascii="Calibri" w:hAnsi="Calibri" w:cs="Calibri"/>
          <w:b/>
          <w:bCs/>
          <w:i/>
          <w:iCs/>
          <w:color w:val="767171" w:themeColor="background2" w:themeShade="80"/>
          <w:sz w:val="16"/>
          <w:szCs w:val="16"/>
        </w:rPr>
      </w:pPr>
    </w:p>
    <w:p w:rsidR="006348EA" w:rsidRPr="003D1B9B" w:rsidRDefault="006348EA" w:rsidP="006348EA">
      <w:pPr>
        <w:pStyle w:val="Textoindependiente"/>
        <w:ind w:firstLine="708"/>
        <w:rPr>
          <w:rFonts w:ascii="Calibri" w:hAnsi="Calibri" w:cs="Calibri"/>
          <w:b/>
          <w:bCs/>
          <w:i/>
          <w:iCs/>
          <w:color w:val="767171" w:themeColor="background2" w:themeShade="80"/>
          <w:sz w:val="26"/>
          <w:szCs w:val="26"/>
        </w:rPr>
      </w:pPr>
      <w:proofErr w:type="gramStart"/>
      <w:r w:rsidRPr="003D1B9B">
        <w:rPr>
          <w:rFonts w:ascii="Calibri" w:hAnsi="Calibri" w:cs="Calibri"/>
          <w:b/>
          <w:bCs/>
          <w:i/>
          <w:iCs/>
          <w:color w:val="767171" w:themeColor="background2" w:themeShade="80"/>
          <w:sz w:val="26"/>
          <w:szCs w:val="26"/>
        </w:rPr>
        <w:t>SEGUNDO.-</w:t>
      </w:r>
      <w:proofErr w:type="gramEnd"/>
      <w:r w:rsidRPr="003D1B9B">
        <w:rPr>
          <w:rFonts w:ascii="Calibri" w:hAnsi="Calibri" w:cs="Calibri"/>
          <w:b/>
          <w:bCs/>
          <w:i/>
          <w:iCs/>
          <w:color w:val="767171" w:themeColor="background2" w:themeShade="80"/>
          <w:sz w:val="26"/>
          <w:szCs w:val="26"/>
        </w:rPr>
        <w:t xml:space="preserve"> </w:t>
      </w:r>
      <w:r w:rsidRPr="003D1B9B">
        <w:rPr>
          <w:rFonts w:ascii="Calibri" w:hAnsi="Calibri" w:cs="Calibri"/>
          <w:bCs/>
          <w:iCs/>
          <w:color w:val="767171" w:themeColor="background2" w:themeShade="80"/>
          <w:sz w:val="26"/>
          <w:szCs w:val="26"/>
        </w:rPr>
        <w:t>Se</w:t>
      </w:r>
      <w:r w:rsidRPr="003D1B9B">
        <w:rPr>
          <w:rFonts w:ascii="Calibri" w:hAnsi="Calibri" w:cs="Calibri"/>
          <w:b/>
          <w:bCs/>
          <w:iCs/>
          <w:color w:val="767171" w:themeColor="background2" w:themeShade="80"/>
          <w:sz w:val="26"/>
          <w:szCs w:val="26"/>
        </w:rPr>
        <w:t xml:space="preserve"> Sobresee</w:t>
      </w:r>
      <w:r w:rsidRPr="003D1B9B">
        <w:rPr>
          <w:rFonts w:ascii="Calibri" w:hAnsi="Calibri" w:cs="Calibri"/>
          <w:bCs/>
          <w:iCs/>
          <w:color w:val="767171" w:themeColor="background2" w:themeShade="80"/>
          <w:sz w:val="26"/>
          <w:szCs w:val="26"/>
        </w:rPr>
        <w:t xml:space="preserve"> el presente proceso, respecto de  la autoridad demandada, Dirección General de ingresos, en base a las consideraciones lógicas y jurídicas contenidas en el Cuarto Considerando de esta resolución. . . . . . . . . . . . </w:t>
      </w:r>
    </w:p>
    <w:p w:rsidR="006348EA" w:rsidRPr="003D1B9B" w:rsidRDefault="006348EA" w:rsidP="006348EA">
      <w:pPr>
        <w:pStyle w:val="Textoindependiente"/>
        <w:ind w:firstLine="708"/>
        <w:rPr>
          <w:rFonts w:ascii="Calibri" w:hAnsi="Calibri" w:cs="Calibri"/>
          <w:b/>
          <w:bCs/>
          <w:i/>
          <w:iCs/>
          <w:color w:val="767171" w:themeColor="background2" w:themeShade="80"/>
          <w:sz w:val="16"/>
          <w:szCs w:val="16"/>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proofErr w:type="gramStart"/>
      <w:r w:rsidRPr="003D1B9B">
        <w:rPr>
          <w:rFonts w:ascii="Calibri" w:hAnsi="Calibri"/>
          <w:b/>
          <w:bCs/>
          <w:i/>
          <w:iCs/>
          <w:color w:val="767171" w:themeColor="background2" w:themeShade="80"/>
          <w:sz w:val="26"/>
        </w:rPr>
        <w:t>TERCERO</w:t>
      </w:r>
      <w:r w:rsidRPr="003D1B9B">
        <w:rPr>
          <w:rFonts w:ascii="Calibri" w:hAnsi="Calibri"/>
          <w:color w:val="767171" w:themeColor="background2" w:themeShade="80"/>
          <w:sz w:val="26"/>
        </w:rPr>
        <w:t>.-</w:t>
      </w:r>
      <w:proofErr w:type="gramEnd"/>
      <w:r w:rsidRPr="003D1B9B">
        <w:rPr>
          <w:rFonts w:ascii="Calibri" w:hAnsi="Calibri"/>
          <w:color w:val="767171" w:themeColor="background2" w:themeShade="80"/>
          <w:sz w:val="26"/>
        </w:rPr>
        <w:t xml:space="preserve"> </w:t>
      </w:r>
      <w:r w:rsidRPr="003D1B9B">
        <w:rPr>
          <w:rFonts w:ascii="Calibri" w:hAnsi="Calibri" w:cs="Calibri"/>
          <w:color w:val="767171" w:themeColor="background2" w:themeShade="80"/>
          <w:sz w:val="26"/>
          <w:szCs w:val="26"/>
        </w:rPr>
        <w:t xml:space="preserve">Resulta </w:t>
      </w:r>
      <w:r w:rsidRPr="003D1B9B">
        <w:rPr>
          <w:rFonts w:ascii="Calibri" w:hAnsi="Calibri" w:cs="Calibri"/>
          <w:b/>
          <w:color w:val="767171" w:themeColor="background2" w:themeShade="80"/>
          <w:sz w:val="26"/>
          <w:szCs w:val="26"/>
        </w:rPr>
        <w:t>procedente</w:t>
      </w:r>
      <w:r w:rsidRPr="003D1B9B">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3D1B9B">
        <w:rPr>
          <w:rFonts w:ascii="Calibri" w:hAnsi="Calibri" w:cs="Calibri"/>
          <w:color w:val="767171" w:themeColor="background2" w:themeShade="80"/>
          <w:sz w:val="26"/>
          <w:szCs w:val="26"/>
        </w:rPr>
        <w:t xml:space="preserve">, en contra de los actos impugnados al Agente de Tránsito de  nombre </w:t>
      </w:r>
      <w:r>
        <w:rPr>
          <w:rFonts w:asciiTheme="minorHAnsi" w:hAnsiTheme="minorHAnsi" w:cstheme="minorHAnsi"/>
          <w:b/>
          <w:bCs/>
          <w:iCs/>
          <w:color w:val="767171" w:themeColor="background2" w:themeShade="80"/>
          <w:sz w:val="26"/>
          <w:szCs w:val="26"/>
        </w:rPr>
        <w:t>(.....)</w:t>
      </w:r>
      <w:r w:rsidRPr="003D1B9B">
        <w:rPr>
          <w:rFonts w:asciiTheme="minorHAnsi" w:hAnsiTheme="minorHAnsi" w:cstheme="minorHAnsi"/>
          <w:b/>
          <w:bCs/>
          <w:iCs/>
          <w:color w:val="767171" w:themeColor="background2" w:themeShade="80"/>
          <w:sz w:val="26"/>
          <w:szCs w:val="26"/>
        </w:rPr>
        <w:t xml:space="preserve"> </w:t>
      </w:r>
      <w:r w:rsidRPr="003D1B9B">
        <w:rPr>
          <w:rFonts w:asciiTheme="minorHAnsi" w:hAnsiTheme="minorHAnsi" w:cstheme="minorHAnsi"/>
          <w:bCs/>
          <w:iCs/>
          <w:color w:val="767171" w:themeColor="background2" w:themeShade="80"/>
          <w:sz w:val="26"/>
          <w:szCs w:val="26"/>
        </w:rPr>
        <w:t>y del Tesorero Municipal de León, Guanajuato</w:t>
      </w:r>
      <w:r w:rsidRPr="003D1B9B">
        <w:rPr>
          <w:rFonts w:ascii="Calibri" w:hAnsi="Calibri" w:cs="Calibri"/>
          <w:color w:val="767171" w:themeColor="background2" w:themeShade="80"/>
          <w:sz w:val="26"/>
          <w:szCs w:val="26"/>
        </w:rPr>
        <w:t xml:space="preserve">. . . . . . . . . . . . . . . . . . . . . . . . . . . . . . . . . . . . . . . . . . . </w:t>
      </w:r>
    </w:p>
    <w:p w:rsidR="006348EA" w:rsidRPr="003D1B9B" w:rsidRDefault="006348EA" w:rsidP="006348EA">
      <w:pPr>
        <w:pStyle w:val="Textoindependiente"/>
        <w:ind w:firstLine="708"/>
        <w:rPr>
          <w:rFonts w:ascii="Calibri" w:hAnsi="Calibri" w:cs="Calibri"/>
          <w:bCs/>
          <w:iCs/>
          <w:color w:val="767171" w:themeColor="background2" w:themeShade="80"/>
          <w:sz w:val="16"/>
          <w:szCs w:val="16"/>
        </w:rPr>
      </w:pPr>
    </w:p>
    <w:p w:rsidR="006348EA" w:rsidRPr="003D1B9B" w:rsidRDefault="006348EA" w:rsidP="006348EA">
      <w:pPr>
        <w:ind w:firstLine="708"/>
        <w:jc w:val="both"/>
        <w:rPr>
          <w:rFonts w:asciiTheme="minorHAnsi" w:hAnsiTheme="minorHAnsi" w:cstheme="minorHAnsi"/>
          <w:bCs/>
          <w:iCs/>
          <w:color w:val="767171" w:themeColor="background2" w:themeShade="80"/>
          <w:sz w:val="26"/>
          <w:szCs w:val="26"/>
        </w:rPr>
      </w:pPr>
      <w:proofErr w:type="gramStart"/>
      <w:r w:rsidRPr="003D1B9B">
        <w:rPr>
          <w:rFonts w:ascii="Calibri" w:hAnsi="Calibri" w:cs="Calibri"/>
          <w:b/>
          <w:i/>
          <w:color w:val="767171" w:themeColor="background2" w:themeShade="80"/>
          <w:sz w:val="26"/>
          <w:szCs w:val="26"/>
        </w:rPr>
        <w:t>CUARTO.-</w:t>
      </w:r>
      <w:proofErr w:type="gramEnd"/>
      <w:r w:rsidRPr="003D1B9B">
        <w:rPr>
          <w:rFonts w:ascii="Calibri" w:hAnsi="Calibri" w:cs="Calibri"/>
          <w:color w:val="767171" w:themeColor="background2" w:themeShade="80"/>
          <w:sz w:val="26"/>
          <w:szCs w:val="26"/>
        </w:rPr>
        <w:t xml:space="preserve"> Se </w:t>
      </w:r>
      <w:r w:rsidRPr="003D1B9B">
        <w:rPr>
          <w:rFonts w:ascii="Calibri" w:hAnsi="Calibri" w:cs="Calibri"/>
          <w:b/>
          <w:color w:val="767171" w:themeColor="background2" w:themeShade="80"/>
          <w:sz w:val="26"/>
          <w:szCs w:val="26"/>
        </w:rPr>
        <w:t>decreta</w:t>
      </w:r>
      <w:r w:rsidRPr="003D1B9B">
        <w:rPr>
          <w:rFonts w:ascii="Calibri" w:hAnsi="Calibri" w:cs="Calibri"/>
          <w:color w:val="767171" w:themeColor="background2" w:themeShade="80"/>
          <w:sz w:val="26"/>
          <w:szCs w:val="26"/>
        </w:rPr>
        <w:t xml:space="preserve"> la </w:t>
      </w:r>
      <w:r w:rsidRPr="003D1B9B">
        <w:rPr>
          <w:rFonts w:ascii="Calibri" w:hAnsi="Calibri" w:cs="Calibri"/>
          <w:b/>
          <w:color w:val="767171" w:themeColor="background2" w:themeShade="80"/>
          <w:sz w:val="26"/>
          <w:szCs w:val="26"/>
        </w:rPr>
        <w:t xml:space="preserve">NULIDAD TOTAL </w:t>
      </w:r>
      <w:r w:rsidRPr="003D1B9B">
        <w:rPr>
          <w:rFonts w:ascii="Calibri" w:hAnsi="Calibri" w:cs="Calibri"/>
          <w:color w:val="767171" w:themeColor="background2" w:themeShade="80"/>
          <w:sz w:val="26"/>
          <w:szCs w:val="26"/>
        </w:rPr>
        <w:t xml:space="preserve">del </w:t>
      </w:r>
      <w:r w:rsidRPr="003D1B9B">
        <w:rPr>
          <w:rFonts w:ascii="Calibri" w:hAnsi="Calibri" w:cs="Calibri"/>
          <w:b/>
          <w:color w:val="767171" w:themeColor="background2" w:themeShade="80"/>
          <w:sz w:val="26"/>
          <w:szCs w:val="26"/>
        </w:rPr>
        <w:t>Acta de Infracción</w:t>
      </w:r>
      <w:r w:rsidRPr="003D1B9B">
        <w:rPr>
          <w:rFonts w:ascii="Calibri" w:hAnsi="Calibri" w:cs="Calibri"/>
          <w:color w:val="767171" w:themeColor="background2" w:themeShade="80"/>
          <w:sz w:val="26"/>
          <w:szCs w:val="26"/>
        </w:rPr>
        <w:t xml:space="preserve"> con número </w:t>
      </w:r>
      <w:r w:rsidRPr="003D1B9B">
        <w:rPr>
          <w:rFonts w:ascii="Calibri" w:hAnsi="Calibri" w:cs="Calibri"/>
          <w:b/>
          <w:color w:val="767171" w:themeColor="background2" w:themeShade="80"/>
          <w:sz w:val="26"/>
          <w:szCs w:val="26"/>
        </w:rPr>
        <w:t xml:space="preserve">T-5248395 (T-guion-cinco-dos-cuatro-ocho-tres-nueve-cinco), </w:t>
      </w:r>
      <w:r w:rsidRPr="003D1B9B">
        <w:rPr>
          <w:rFonts w:ascii="Calibri" w:hAnsi="Calibri" w:cs="Calibri"/>
          <w:color w:val="767171" w:themeColor="background2" w:themeShade="80"/>
          <w:sz w:val="26"/>
          <w:szCs w:val="26"/>
        </w:rPr>
        <w:t>de fecha</w:t>
      </w:r>
      <w:r w:rsidRPr="003D1B9B">
        <w:rPr>
          <w:rFonts w:ascii="Calibri" w:hAnsi="Calibri" w:cs="Calibri"/>
          <w:b/>
          <w:color w:val="767171" w:themeColor="background2" w:themeShade="80"/>
          <w:sz w:val="26"/>
          <w:szCs w:val="26"/>
        </w:rPr>
        <w:t xml:space="preserve"> 23 </w:t>
      </w:r>
      <w:r w:rsidRPr="003D1B9B">
        <w:rPr>
          <w:rFonts w:ascii="Calibri" w:hAnsi="Calibri" w:cs="Calibri"/>
          <w:color w:val="767171" w:themeColor="background2" w:themeShade="80"/>
          <w:sz w:val="26"/>
          <w:szCs w:val="26"/>
        </w:rPr>
        <w:t>veintitrés de</w:t>
      </w:r>
      <w:r w:rsidRPr="003D1B9B">
        <w:rPr>
          <w:rFonts w:ascii="Calibri" w:hAnsi="Calibri" w:cs="Calibri"/>
          <w:b/>
          <w:color w:val="767171" w:themeColor="background2" w:themeShade="80"/>
          <w:sz w:val="26"/>
          <w:szCs w:val="26"/>
        </w:rPr>
        <w:t xml:space="preserve"> mayo </w:t>
      </w:r>
      <w:r w:rsidRPr="003D1B9B">
        <w:rPr>
          <w:rFonts w:ascii="Calibri" w:hAnsi="Calibri" w:cs="Calibri"/>
          <w:color w:val="767171" w:themeColor="background2" w:themeShade="80"/>
          <w:sz w:val="26"/>
          <w:szCs w:val="26"/>
        </w:rPr>
        <w:t>del año</w:t>
      </w:r>
      <w:r w:rsidRPr="003D1B9B">
        <w:rPr>
          <w:rFonts w:ascii="Calibri" w:hAnsi="Calibri" w:cs="Calibri"/>
          <w:b/>
          <w:color w:val="767171" w:themeColor="background2" w:themeShade="80"/>
          <w:sz w:val="26"/>
          <w:szCs w:val="26"/>
        </w:rPr>
        <w:t xml:space="preserve"> 2015 </w:t>
      </w:r>
      <w:r w:rsidRPr="003D1B9B">
        <w:rPr>
          <w:rFonts w:ascii="Calibri" w:hAnsi="Calibri" w:cs="Calibri"/>
          <w:color w:val="767171" w:themeColor="background2" w:themeShade="80"/>
          <w:sz w:val="26"/>
          <w:szCs w:val="26"/>
        </w:rPr>
        <w:t>dos mil quince;</w:t>
      </w:r>
      <w:r w:rsidRPr="003D1B9B">
        <w:rPr>
          <w:rFonts w:ascii="Calibri" w:hAnsi="Calibri" w:cs="Calibri"/>
          <w:b/>
          <w:color w:val="767171" w:themeColor="background2" w:themeShade="80"/>
          <w:sz w:val="26"/>
          <w:szCs w:val="26"/>
        </w:rPr>
        <w:t xml:space="preserve"> </w:t>
      </w:r>
      <w:r w:rsidRPr="003D1B9B">
        <w:rPr>
          <w:rFonts w:ascii="Calibri" w:hAnsi="Calibri" w:cs="Calibri"/>
          <w:color w:val="767171" w:themeColor="background2" w:themeShade="80"/>
          <w:sz w:val="26"/>
          <w:szCs w:val="26"/>
        </w:rPr>
        <w:t>así como de su</w:t>
      </w:r>
      <w:r w:rsidRPr="003D1B9B">
        <w:rPr>
          <w:rFonts w:ascii="Calibri" w:hAnsi="Calibri" w:cs="Calibri"/>
          <w:b/>
          <w:color w:val="767171" w:themeColor="background2" w:themeShade="80"/>
          <w:sz w:val="26"/>
          <w:szCs w:val="26"/>
        </w:rPr>
        <w:t xml:space="preserve"> calificación</w:t>
      </w:r>
      <w:r w:rsidRPr="003D1B9B">
        <w:rPr>
          <w:rFonts w:ascii="Calibri" w:hAnsi="Calibri" w:cs="Calibri"/>
          <w:i/>
          <w:color w:val="767171" w:themeColor="background2" w:themeShade="80"/>
          <w:sz w:val="26"/>
          <w:szCs w:val="26"/>
        </w:rPr>
        <w:t xml:space="preserve">; </w:t>
      </w:r>
      <w:r w:rsidRPr="003D1B9B">
        <w:rPr>
          <w:rFonts w:ascii="Calibri" w:hAnsi="Calibri" w:cs="Calibri"/>
          <w:color w:val="767171" w:themeColor="background2" w:themeShade="80"/>
          <w:sz w:val="26"/>
          <w:szCs w:val="26"/>
        </w:rPr>
        <w:t>ello en base a las consideraciones lógicas y jurídicas expresadas en el Considerando Sexto, de la presente sentencia. . .</w:t>
      </w:r>
      <w:r w:rsidRPr="003D1B9B">
        <w:rPr>
          <w:rFonts w:asciiTheme="minorHAnsi" w:hAnsiTheme="minorHAnsi" w:cstheme="minorHAnsi"/>
          <w:bCs/>
          <w:iCs/>
          <w:color w:val="767171" w:themeColor="background2" w:themeShade="80"/>
          <w:sz w:val="26"/>
          <w:szCs w:val="26"/>
        </w:rPr>
        <w:t xml:space="preserve"> . . . . . . . . . . . . . . . . . . . . . . . . . . . . . . . . . . . . . . . . </w:t>
      </w:r>
    </w:p>
    <w:p w:rsidR="006348EA" w:rsidRPr="003D1B9B" w:rsidRDefault="006348EA" w:rsidP="006348EA">
      <w:pPr>
        <w:ind w:firstLine="708"/>
        <w:jc w:val="both"/>
        <w:rPr>
          <w:rFonts w:ascii="Calibri" w:hAnsi="Calibri" w:cs="Calibri"/>
          <w:color w:val="767171" w:themeColor="background2" w:themeShade="80"/>
          <w:sz w:val="16"/>
          <w:szCs w:val="16"/>
        </w:rPr>
      </w:pPr>
    </w:p>
    <w:p w:rsidR="006348EA" w:rsidRPr="003D1B9B" w:rsidRDefault="006348EA" w:rsidP="006348EA">
      <w:pPr>
        <w:ind w:firstLine="708"/>
        <w:jc w:val="both"/>
        <w:rPr>
          <w:rFonts w:ascii="Calibri" w:hAnsi="Calibri"/>
          <w:color w:val="767171" w:themeColor="background2" w:themeShade="80"/>
          <w:sz w:val="26"/>
          <w:szCs w:val="26"/>
        </w:rPr>
      </w:pPr>
      <w:proofErr w:type="gramStart"/>
      <w:r w:rsidRPr="003D1B9B">
        <w:rPr>
          <w:rFonts w:ascii="Calibri" w:hAnsi="Calibri" w:cs="Calibri"/>
          <w:b/>
          <w:bCs/>
          <w:i/>
          <w:iCs/>
          <w:color w:val="767171" w:themeColor="background2" w:themeShade="80"/>
          <w:sz w:val="26"/>
          <w:szCs w:val="26"/>
        </w:rPr>
        <w:t>QUINTO.-</w:t>
      </w:r>
      <w:proofErr w:type="gramEnd"/>
      <w:r w:rsidRPr="003D1B9B">
        <w:rPr>
          <w:rFonts w:ascii="Calibri" w:hAnsi="Calibri" w:cs="Calibri"/>
          <w:b/>
          <w:bCs/>
          <w:i/>
          <w:iCs/>
          <w:color w:val="767171" w:themeColor="background2" w:themeShade="80"/>
          <w:sz w:val="26"/>
          <w:szCs w:val="26"/>
        </w:rPr>
        <w:t xml:space="preserve"> </w:t>
      </w:r>
      <w:r w:rsidRPr="003D1B9B">
        <w:rPr>
          <w:rFonts w:ascii="Calibri" w:hAnsi="Calibri" w:cs="Calibri"/>
          <w:color w:val="767171" w:themeColor="background2" w:themeShade="80"/>
          <w:sz w:val="26"/>
          <w:szCs w:val="26"/>
        </w:rPr>
        <w:t xml:space="preserve">Se </w:t>
      </w:r>
      <w:r w:rsidRPr="003D1B9B">
        <w:rPr>
          <w:rFonts w:ascii="Calibri" w:hAnsi="Calibri" w:cs="Calibri"/>
          <w:b/>
          <w:color w:val="767171" w:themeColor="background2" w:themeShade="80"/>
          <w:sz w:val="26"/>
          <w:szCs w:val="26"/>
        </w:rPr>
        <w:t>condena</w:t>
      </w:r>
      <w:r w:rsidRPr="003D1B9B">
        <w:rPr>
          <w:rFonts w:ascii="Calibri" w:hAnsi="Calibri" w:cs="Calibri"/>
          <w:color w:val="767171" w:themeColor="background2" w:themeShade="80"/>
          <w:sz w:val="26"/>
          <w:szCs w:val="26"/>
        </w:rPr>
        <w:t xml:space="preserve"> al Agente de Tránsito de nombre</w:t>
      </w:r>
      <w:r w:rsidRPr="003D1B9B">
        <w:rPr>
          <w:rFonts w:ascii="Calibri" w:hAnsi="Calibri" w:cs="Calibri"/>
          <w:b/>
          <w:color w:val="767171" w:themeColor="background2" w:themeShade="80"/>
          <w:sz w:val="26"/>
          <w:szCs w:val="26"/>
        </w:rPr>
        <w:t xml:space="preserve"> </w:t>
      </w:r>
      <w:r>
        <w:rPr>
          <w:rFonts w:asciiTheme="minorHAnsi" w:hAnsiTheme="minorHAnsi" w:cstheme="minorHAnsi"/>
          <w:b/>
          <w:bCs/>
          <w:iCs/>
          <w:color w:val="767171" w:themeColor="background2" w:themeShade="80"/>
          <w:sz w:val="26"/>
          <w:szCs w:val="26"/>
        </w:rPr>
        <w:t>(.....)</w:t>
      </w:r>
      <w:r w:rsidRPr="003D1B9B">
        <w:rPr>
          <w:rFonts w:ascii="Calibri" w:hAnsi="Calibri" w:cs="Calibri"/>
          <w:b/>
          <w:color w:val="767171" w:themeColor="background2" w:themeShade="80"/>
          <w:sz w:val="26"/>
          <w:szCs w:val="26"/>
        </w:rPr>
        <w:t>,</w:t>
      </w:r>
      <w:r w:rsidRPr="003D1B9B">
        <w:rPr>
          <w:rFonts w:ascii="Calibri" w:hAnsi="Calibri" w:cs="Calibri"/>
          <w:color w:val="767171" w:themeColor="background2" w:themeShade="80"/>
          <w:sz w:val="26"/>
          <w:szCs w:val="26"/>
        </w:rPr>
        <w:t xml:space="preserve"> a que proceda a hacer la </w:t>
      </w:r>
      <w:r w:rsidRPr="003D1B9B">
        <w:rPr>
          <w:rFonts w:ascii="Calibri" w:hAnsi="Calibri" w:cs="Calibri"/>
          <w:b/>
          <w:color w:val="767171" w:themeColor="background2" w:themeShade="80"/>
          <w:sz w:val="26"/>
          <w:szCs w:val="26"/>
        </w:rPr>
        <w:t>devolución</w:t>
      </w:r>
      <w:r w:rsidRPr="003D1B9B">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3D1B9B">
        <w:rPr>
          <w:rFonts w:ascii="Calibri" w:hAnsi="Calibri" w:cs="Calibri"/>
          <w:color w:val="767171" w:themeColor="background2" w:themeShade="80"/>
          <w:sz w:val="26"/>
          <w:szCs w:val="26"/>
        </w:rPr>
        <w:t xml:space="preserve">, de </w:t>
      </w:r>
      <w:r w:rsidRPr="003D1B9B">
        <w:rPr>
          <w:rFonts w:ascii="Calibri" w:hAnsi="Calibri"/>
          <w:color w:val="767171" w:themeColor="background2" w:themeShade="80"/>
          <w:sz w:val="26"/>
          <w:szCs w:val="26"/>
        </w:rPr>
        <w:t xml:space="preserve">la cantidad de </w:t>
      </w:r>
      <w:r w:rsidRPr="003D1B9B">
        <w:rPr>
          <w:rFonts w:ascii="Calibri" w:hAnsi="Calibri"/>
          <w:b/>
          <w:color w:val="767171" w:themeColor="background2" w:themeShade="80"/>
          <w:sz w:val="26"/>
          <w:szCs w:val="26"/>
        </w:rPr>
        <w:t>$664.50 (Seiscientos sesenta y cuatro pesos 50/100 Moneda Nacional</w:t>
      </w:r>
      <w:r w:rsidRPr="003D1B9B">
        <w:rPr>
          <w:rFonts w:ascii="Calibri" w:hAnsi="Calibri" w:cs="Calibri"/>
          <w:b/>
          <w:color w:val="767171" w:themeColor="background2" w:themeShade="80"/>
          <w:sz w:val="26"/>
          <w:szCs w:val="26"/>
        </w:rPr>
        <w:t>);</w:t>
      </w:r>
      <w:r w:rsidRPr="003D1B9B">
        <w:rPr>
          <w:rFonts w:ascii="Calibri" w:hAnsi="Calibri" w:cs="Calibri"/>
          <w:iCs/>
          <w:color w:val="767171" w:themeColor="background2" w:themeShade="80"/>
          <w:sz w:val="26"/>
          <w:szCs w:val="26"/>
        </w:rPr>
        <w:t xml:space="preserve"> misma que el </w:t>
      </w:r>
      <w:proofErr w:type="spellStart"/>
      <w:r w:rsidRPr="003D1B9B">
        <w:rPr>
          <w:rFonts w:ascii="Calibri" w:hAnsi="Calibri" w:cs="Calibri"/>
          <w:iCs/>
          <w:color w:val="767171" w:themeColor="background2" w:themeShade="80"/>
          <w:sz w:val="26"/>
          <w:szCs w:val="26"/>
        </w:rPr>
        <w:t>promovente</w:t>
      </w:r>
      <w:proofErr w:type="spellEnd"/>
      <w:r w:rsidRPr="003D1B9B">
        <w:rPr>
          <w:rFonts w:ascii="Calibri" w:hAnsi="Calibri" w:cs="Calibri"/>
          <w:iCs/>
          <w:color w:val="767171" w:themeColor="background2" w:themeShade="80"/>
          <w:sz w:val="26"/>
          <w:szCs w:val="26"/>
        </w:rPr>
        <w:t xml:space="preserve"> pagó por concepto de multa</w:t>
      </w:r>
      <w:r w:rsidRPr="003D1B9B">
        <w:rPr>
          <w:rFonts w:ascii="Calibri" w:hAnsi="Calibri" w:cs="Calibri"/>
          <w:color w:val="767171" w:themeColor="background2" w:themeShade="80"/>
          <w:sz w:val="26"/>
          <w:szCs w:val="26"/>
        </w:rPr>
        <w:t>; ello de conformidad con las razones señaladas en el Octavo Considerando de esta misma resolución. . . . . . . . . . . . . . . . . . . . . . . . . . . . . . . . . . . .</w:t>
      </w:r>
    </w:p>
    <w:p w:rsidR="006348EA" w:rsidRPr="003D1B9B" w:rsidRDefault="006348EA" w:rsidP="006348EA">
      <w:pPr>
        <w:ind w:firstLine="708"/>
        <w:jc w:val="both"/>
        <w:rPr>
          <w:rFonts w:ascii="Calibri" w:hAnsi="Calibri" w:cs="Calibri"/>
          <w:b/>
          <w:color w:val="767171" w:themeColor="background2" w:themeShade="80"/>
          <w:sz w:val="16"/>
          <w:szCs w:val="16"/>
        </w:rPr>
      </w:pPr>
    </w:p>
    <w:p w:rsidR="006348EA" w:rsidRPr="003D1B9B" w:rsidRDefault="006348EA" w:rsidP="006348EA">
      <w:pPr>
        <w:ind w:firstLine="708"/>
        <w:jc w:val="both"/>
        <w:rPr>
          <w:rFonts w:ascii="Calibri" w:hAnsi="Calibri" w:cs="Calibri"/>
          <w:color w:val="767171" w:themeColor="background2" w:themeShade="80"/>
          <w:sz w:val="26"/>
          <w:szCs w:val="26"/>
        </w:rPr>
      </w:pPr>
      <w:r w:rsidRPr="003D1B9B">
        <w:rPr>
          <w:rFonts w:ascii="Calibri" w:hAnsi="Calibri" w:cs="Calibri"/>
          <w:b/>
          <w:color w:val="767171" w:themeColor="background2" w:themeShade="80"/>
          <w:sz w:val="26"/>
          <w:szCs w:val="26"/>
        </w:rPr>
        <w:t>Devolución</w:t>
      </w:r>
      <w:r w:rsidRPr="003D1B9B">
        <w:rPr>
          <w:rFonts w:ascii="Calibri" w:hAnsi="Calibri" w:cs="Calibri"/>
          <w:color w:val="767171" w:themeColor="background2" w:themeShade="80"/>
          <w:sz w:val="26"/>
          <w:szCs w:val="26"/>
        </w:rPr>
        <w:t xml:space="preserve"> que deberá realizarse dentro de los </w:t>
      </w:r>
      <w:r w:rsidRPr="003D1B9B">
        <w:rPr>
          <w:rFonts w:ascii="Calibri" w:hAnsi="Calibri" w:cs="Calibri"/>
          <w:b/>
          <w:color w:val="767171" w:themeColor="background2" w:themeShade="80"/>
          <w:sz w:val="26"/>
          <w:szCs w:val="26"/>
        </w:rPr>
        <w:t>15 quince</w:t>
      </w:r>
      <w:r w:rsidRPr="003D1B9B">
        <w:rPr>
          <w:rFonts w:ascii="Calibri" w:hAnsi="Calibri" w:cs="Calibri"/>
          <w:color w:val="767171" w:themeColor="background2" w:themeShade="80"/>
          <w:sz w:val="26"/>
          <w:szCs w:val="26"/>
        </w:rPr>
        <w:t xml:space="preserve"> días hábiles siguientes a la fecha en que cause ejecutoria la presente resolución; debiendo </w:t>
      </w:r>
      <w:r w:rsidRPr="003D1B9B">
        <w:rPr>
          <w:rFonts w:ascii="Calibri" w:hAnsi="Calibri" w:cs="Calibri"/>
          <w:b/>
          <w:color w:val="767171" w:themeColor="background2" w:themeShade="80"/>
          <w:sz w:val="26"/>
          <w:szCs w:val="26"/>
        </w:rPr>
        <w:t>informar</w:t>
      </w:r>
      <w:r w:rsidRPr="003D1B9B">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3D1B9B">
        <w:rPr>
          <w:rFonts w:ascii="Calibri" w:hAnsi="Calibri" w:cs="Calibri"/>
          <w:color w:val="767171" w:themeColor="background2" w:themeShade="80"/>
          <w:sz w:val="26"/>
          <w:szCs w:val="26"/>
        </w:rPr>
        <w:t>. . . .</w:t>
      </w:r>
      <w:proofErr w:type="gramEnd"/>
      <w:r w:rsidRPr="003D1B9B">
        <w:rPr>
          <w:rFonts w:ascii="Calibri" w:hAnsi="Calibri" w:cs="Calibri"/>
          <w:color w:val="767171" w:themeColor="background2" w:themeShade="80"/>
          <w:sz w:val="26"/>
          <w:szCs w:val="26"/>
        </w:rPr>
        <w:t xml:space="preserve"> </w:t>
      </w:r>
    </w:p>
    <w:p w:rsidR="006348EA" w:rsidRPr="003D1B9B" w:rsidRDefault="006348EA" w:rsidP="006348EA">
      <w:pPr>
        <w:pStyle w:val="Textoindependiente"/>
        <w:rPr>
          <w:rFonts w:ascii="Calibri" w:hAnsi="Calibri" w:cs="Calibri"/>
          <w:color w:val="767171" w:themeColor="background2" w:themeShade="80"/>
          <w:sz w:val="16"/>
          <w:szCs w:val="16"/>
          <w:lang w:val="es-ES"/>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3D1B9B">
        <w:rPr>
          <w:rFonts w:ascii="Calibri" w:hAnsi="Calibri" w:cs="Calibri"/>
          <w:color w:val="767171" w:themeColor="background2" w:themeShade="80"/>
          <w:sz w:val="26"/>
          <w:szCs w:val="26"/>
        </w:rPr>
        <w:t>. . . .</w:t>
      </w:r>
      <w:proofErr w:type="gramEnd"/>
      <w:r w:rsidRPr="003D1B9B">
        <w:rPr>
          <w:rFonts w:ascii="Calibri" w:hAnsi="Calibri" w:cs="Calibri"/>
          <w:color w:val="767171" w:themeColor="background2" w:themeShade="80"/>
          <w:sz w:val="26"/>
          <w:szCs w:val="26"/>
        </w:rPr>
        <w:t xml:space="preserve"> . </w:t>
      </w:r>
    </w:p>
    <w:p w:rsidR="006348EA" w:rsidRPr="003D1B9B" w:rsidRDefault="006348EA" w:rsidP="006348EA">
      <w:pPr>
        <w:jc w:val="both"/>
        <w:rPr>
          <w:rFonts w:ascii="Calibri" w:hAnsi="Calibri" w:cs="Calibri"/>
          <w:color w:val="767171" w:themeColor="background2" w:themeShade="80"/>
          <w:sz w:val="16"/>
          <w:szCs w:val="16"/>
          <w:lang w:val="es-MX"/>
        </w:rPr>
      </w:pPr>
    </w:p>
    <w:p w:rsidR="006348EA" w:rsidRPr="003D1B9B" w:rsidRDefault="006348EA" w:rsidP="006348EA">
      <w:pPr>
        <w:pStyle w:val="Textoindependiente"/>
        <w:ind w:firstLine="708"/>
        <w:rPr>
          <w:rFonts w:ascii="Calibri" w:hAnsi="Calibri" w:cs="Calibri"/>
          <w:b/>
          <w:bCs/>
          <w:color w:val="767171" w:themeColor="background2" w:themeShade="80"/>
          <w:sz w:val="26"/>
          <w:szCs w:val="26"/>
        </w:rPr>
      </w:pPr>
      <w:r w:rsidRPr="003D1B9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D1B9B">
        <w:rPr>
          <w:rFonts w:ascii="Calibri" w:hAnsi="Calibri" w:cs="Calibri"/>
          <w:color w:val="767171" w:themeColor="background2" w:themeShade="80"/>
          <w:sz w:val="26"/>
          <w:szCs w:val="26"/>
        </w:rPr>
        <w:t>. . . .</w:t>
      </w:r>
      <w:proofErr w:type="gramEnd"/>
      <w:r w:rsidRPr="003D1B9B">
        <w:rPr>
          <w:rFonts w:ascii="Calibri" w:hAnsi="Calibri" w:cs="Calibri"/>
          <w:color w:val="767171" w:themeColor="background2" w:themeShade="80"/>
          <w:sz w:val="26"/>
          <w:szCs w:val="26"/>
        </w:rPr>
        <w:t xml:space="preserve"> . </w:t>
      </w:r>
    </w:p>
    <w:p w:rsidR="006348EA" w:rsidRPr="003D1B9B" w:rsidRDefault="006348EA" w:rsidP="006348EA">
      <w:pPr>
        <w:ind w:firstLine="708"/>
        <w:jc w:val="right"/>
        <w:rPr>
          <w:rFonts w:ascii="Calibri" w:hAnsi="Calibri" w:cs="Calibri"/>
          <w:b/>
          <w:color w:val="767171" w:themeColor="background2" w:themeShade="80"/>
          <w:sz w:val="16"/>
          <w:szCs w:val="16"/>
        </w:rPr>
      </w:pPr>
    </w:p>
    <w:p w:rsidR="006348EA" w:rsidRPr="003D1B9B" w:rsidRDefault="006348EA" w:rsidP="006348EA">
      <w:pPr>
        <w:pStyle w:val="Textoindependiente"/>
        <w:ind w:firstLine="708"/>
        <w:rPr>
          <w:rFonts w:ascii="Calibri" w:hAnsi="Calibri" w:cs="Calibri"/>
          <w:color w:val="767171" w:themeColor="background2" w:themeShade="80"/>
          <w:sz w:val="26"/>
          <w:szCs w:val="26"/>
        </w:rPr>
      </w:pPr>
      <w:r w:rsidRPr="003D1B9B">
        <w:rPr>
          <w:rFonts w:ascii="Calibri" w:hAnsi="Calibri" w:cs="Calibri"/>
          <w:color w:val="767171" w:themeColor="background2" w:themeShade="80"/>
          <w:sz w:val="26"/>
          <w:szCs w:val="26"/>
        </w:rPr>
        <w:t xml:space="preserve">Así lo resolvió y firma el Licenciado </w:t>
      </w:r>
      <w:r w:rsidRPr="003D1B9B">
        <w:rPr>
          <w:rFonts w:ascii="Calibri" w:hAnsi="Calibri" w:cs="Calibri"/>
          <w:b/>
          <w:bCs/>
          <w:color w:val="767171" w:themeColor="background2" w:themeShade="80"/>
          <w:sz w:val="26"/>
          <w:szCs w:val="26"/>
        </w:rPr>
        <w:t>Ernesto Alejandro Mora Álvarez</w:t>
      </w:r>
      <w:r w:rsidRPr="003D1B9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D1B9B">
        <w:rPr>
          <w:rFonts w:ascii="Calibri" w:hAnsi="Calibri" w:cs="Calibri"/>
          <w:b/>
          <w:bCs/>
          <w:color w:val="767171" w:themeColor="background2" w:themeShade="80"/>
          <w:sz w:val="26"/>
          <w:szCs w:val="26"/>
        </w:rPr>
        <w:t xml:space="preserve">María del Rocío Villanueva </w:t>
      </w:r>
      <w:proofErr w:type="gramStart"/>
      <w:r w:rsidRPr="003D1B9B">
        <w:rPr>
          <w:rFonts w:ascii="Calibri" w:hAnsi="Calibri" w:cs="Calibri"/>
          <w:b/>
          <w:bCs/>
          <w:color w:val="767171" w:themeColor="background2" w:themeShade="80"/>
          <w:sz w:val="26"/>
          <w:szCs w:val="26"/>
        </w:rPr>
        <w:t>Sánchez</w:t>
      </w:r>
      <w:r w:rsidRPr="003D1B9B">
        <w:rPr>
          <w:rFonts w:ascii="Calibri" w:hAnsi="Calibri" w:cs="Calibri"/>
          <w:color w:val="767171" w:themeColor="background2" w:themeShade="80"/>
          <w:sz w:val="26"/>
          <w:szCs w:val="26"/>
        </w:rPr>
        <w:t>,  quien</w:t>
      </w:r>
      <w:proofErr w:type="gramEnd"/>
      <w:r w:rsidRPr="003D1B9B">
        <w:rPr>
          <w:rFonts w:ascii="Calibri" w:hAnsi="Calibri" w:cs="Calibri"/>
          <w:color w:val="767171" w:themeColor="background2" w:themeShade="80"/>
          <w:sz w:val="26"/>
          <w:szCs w:val="26"/>
        </w:rPr>
        <w:t xml:space="preserve"> da fe. . . . . . . . . . . . . . . . . . . . . . . . . . . . . . . . . . . . . . . . . .</w:t>
      </w:r>
    </w:p>
    <w:p w:rsidR="00E033C3" w:rsidRDefault="006348E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EA"/>
    <w:rsid w:val="001B369F"/>
    <w:rsid w:val="006348E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C9C06-573D-4B1F-A553-90BFB1F3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8E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48EA"/>
    <w:pPr>
      <w:jc w:val="both"/>
    </w:pPr>
    <w:rPr>
      <w:lang w:val="es-MX"/>
    </w:rPr>
  </w:style>
  <w:style w:type="character" w:customStyle="1" w:styleId="TextoindependienteCar">
    <w:name w:val="Texto independiente Car"/>
    <w:basedOn w:val="Fuentedeprrafopredeter"/>
    <w:link w:val="Textoindependiente"/>
    <w:rsid w:val="006348EA"/>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5156</Words>
  <Characters>28361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2018-11-28T18:14:00Z</dcterms:created>
  <dcterms:modified xsi:type="dcterms:W3CDTF">2018-11-28T18:15:00Z</dcterms:modified>
</cp:coreProperties>
</file>